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4D9C" w14:textId="56EB94B0" w:rsidR="00F86EC2" w:rsidRDefault="00677CC4" w:rsidP="0084028D">
      <w:pPr>
        <w:widowControl/>
        <w:tabs>
          <w:tab w:val="right" w:pos="9360"/>
        </w:tabs>
        <w:wordWrap/>
        <w:autoSpaceDE/>
        <w:jc w:val="left"/>
        <w:rPr>
          <w:rFonts w:ascii="Arial" w:eastAsia="SimSun" w:hAnsi="Arial" w:cs="Arial"/>
          <w:b/>
          <w:kern w:val="0"/>
          <w:sz w:val="28"/>
          <w:szCs w:val="28"/>
          <w:lang w:eastAsia="en-US"/>
        </w:rPr>
      </w:pPr>
      <w:bookmarkStart w:id="0" w:name="OLE_LINK2"/>
      <w:bookmarkStart w:id="1" w:name="OLE_LINK1"/>
      <w:bookmarkStart w:id="2" w:name="OLE_LINK6"/>
      <w:bookmarkStart w:id="3" w:name="OLE_LINK7"/>
      <w:r>
        <w:rPr>
          <w:rFonts w:ascii="Arial" w:eastAsia="SimSun" w:hAnsi="Arial" w:cs="Arial"/>
          <w:b/>
          <w:kern w:val="0"/>
          <w:sz w:val="28"/>
          <w:szCs w:val="28"/>
          <w:lang w:eastAsia="en-US"/>
        </w:rPr>
        <w:t xml:space="preserve">3GPP TSG RAN WG1 </w:t>
      </w:r>
      <w:r w:rsidR="00451054">
        <w:rPr>
          <w:rFonts w:ascii="Arial" w:eastAsia="MS Mincho" w:hAnsi="Arial" w:cs="Arial"/>
          <w:b/>
          <w:bCs/>
          <w:sz w:val="28"/>
          <w:lang w:eastAsia="ja-JP"/>
        </w:rPr>
        <w:t>NB-IoT</w:t>
      </w:r>
      <w:r>
        <w:rPr>
          <w:rFonts w:ascii="Arial" w:eastAsia="MS Mincho" w:hAnsi="Arial" w:cs="Arial"/>
          <w:b/>
          <w:bCs/>
          <w:sz w:val="28"/>
          <w:lang w:eastAsia="ja-JP"/>
        </w:rPr>
        <w:t xml:space="preserve"> Ad-Hoc Meeting</w:t>
      </w:r>
      <w:r w:rsidR="00F86EC2">
        <w:rPr>
          <w:rFonts w:ascii="Arial" w:eastAsia="MS Mincho" w:hAnsi="Arial" w:cs="Arial"/>
          <w:b/>
          <w:bCs/>
          <w:sz w:val="28"/>
          <w:lang w:eastAsia="ja-JP"/>
        </w:rPr>
        <w:tab/>
        <w:t xml:space="preserve">                         </w:t>
      </w:r>
      <w:r w:rsidR="00D473C6">
        <w:rPr>
          <w:rFonts w:ascii="Arial" w:eastAsia="SimSun" w:hAnsi="Arial" w:cs="Arial"/>
          <w:b/>
          <w:kern w:val="0"/>
          <w:sz w:val="28"/>
          <w:szCs w:val="28"/>
          <w:lang w:eastAsia="en-US"/>
        </w:rPr>
        <w:t>R1-</w:t>
      </w:r>
      <w:r w:rsidR="00D473C6" w:rsidRPr="00D473C6">
        <w:rPr>
          <w:rFonts w:ascii="Arial" w:eastAsia="SimSun" w:hAnsi="Arial" w:cs="Arial"/>
          <w:b/>
          <w:kern w:val="0"/>
          <w:sz w:val="28"/>
          <w:szCs w:val="28"/>
          <w:lang w:eastAsia="en-US"/>
        </w:rPr>
        <w:t>16</w:t>
      </w:r>
      <w:r w:rsidR="00E03CC0">
        <w:rPr>
          <w:rFonts w:ascii="Arial" w:eastAsia="SimSun" w:hAnsi="Arial" w:cs="Arial"/>
          <w:b/>
          <w:kern w:val="0"/>
          <w:sz w:val="28"/>
          <w:szCs w:val="28"/>
          <w:lang w:eastAsia="en-US"/>
        </w:rPr>
        <w:t>1934</w:t>
      </w:r>
    </w:p>
    <w:bookmarkEnd w:id="0"/>
    <w:bookmarkEnd w:id="1"/>
    <w:p w14:paraId="4FD42280" w14:textId="792A4E0F" w:rsidR="00F86EC2" w:rsidRDefault="00FE7789" w:rsidP="00F86EC2">
      <w:pPr>
        <w:pStyle w:val="Header"/>
        <w:spacing w:before="120"/>
        <w:rPr>
          <w:rFonts w:ascii="Arial" w:eastAsia="MS Mincho" w:hAnsi="Arial" w:cs="Arial"/>
          <w:b/>
          <w:bCs/>
          <w:sz w:val="24"/>
          <w:lang w:eastAsia="ja-JP"/>
        </w:rPr>
      </w:pPr>
      <w:r>
        <w:rPr>
          <w:rFonts w:ascii="Arial" w:eastAsia="MS Mincho" w:hAnsi="Arial" w:cs="Arial"/>
          <w:b/>
          <w:bCs/>
          <w:sz w:val="24"/>
          <w:lang w:eastAsia="ja-JP"/>
        </w:rPr>
        <w:t>Sophia</w:t>
      </w:r>
      <w:r w:rsidR="00677CC4">
        <w:rPr>
          <w:rFonts w:ascii="Arial" w:eastAsia="MS Mincho" w:hAnsi="Arial" w:cs="Arial"/>
          <w:b/>
          <w:bCs/>
          <w:sz w:val="24"/>
          <w:lang w:eastAsia="ja-JP"/>
        </w:rPr>
        <w:t xml:space="preserve"> </w:t>
      </w:r>
      <w:r w:rsidR="00677CC4" w:rsidRPr="00E53BBA">
        <w:rPr>
          <w:rFonts w:ascii="Arial" w:hAnsi="Arial" w:cs="Arial"/>
          <w:b/>
          <w:bCs/>
          <w:sz w:val="24"/>
        </w:rPr>
        <w:t>Antipolis</w:t>
      </w:r>
      <w:r w:rsidR="007B09F8">
        <w:rPr>
          <w:rFonts w:ascii="Arial" w:eastAsia="MS Mincho" w:hAnsi="Arial" w:cs="Arial"/>
          <w:b/>
          <w:bCs/>
          <w:sz w:val="24"/>
          <w:lang w:eastAsia="ja-JP"/>
        </w:rPr>
        <w:t>, France</w:t>
      </w:r>
    </w:p>
    <w:p w14:paraId="183C779F" w14:textId="215AB59B" w:rsidR="00F86EC2" w:rsidRDefault="007B09F8" w:rsidP="00F86EC2">
      <w:pPr>
        <w:pStyle w:val="Header"/>
        <w:spacing w:before="120"/>
        <w:rPr>
          <w:rFonts w:ascii="Arial" w:eastAsia="MS Mincho" w:hAnsi="Arial" w:cs="Arial"/>
          <w:b/>
          <w:bCs/>
          <w:kern w:val="0"/>
          <w:sz w:val="24"/>
          <w:lang w:eastAsia="ja-JP"/>
        </w:rPr>
      </w:pPr>
      <w:r>
        <w:rPr>
          <w:rFonts w:ascii="Arial" w:eastAsia="MS Mincho" w:hAnsi="Arial" w:cs="Arial"/>
          <w:b/>
          <w:bCs/>
          <w:sz w:val="24"/>
          <w:lang w:eastAsia="ja-JP"/>
        </w:rPr>
        <w:t>22</w:t>
      </w:r>
      <w:r w:rsidR="00677CC4">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- 24</w:t>
      </w:r>
      <w:r w:rsidR="00F86EC2">
        <w:rPr>
          <w:rFonts w:ascii="Arial" w:eastAsia="MS Mincho" w:hAnsi="Arial" w:cs="Arial"/>
          <w:b/>
          <w:bCs/>
          <w:sz w:val="24"/>
          <w:vertAlign w:val="superscript"/>
          <w:lang w:eastAsia="ja-JP"/>
        </w:rPr>
        <w:t>th</w:t>
      </w:r>
      <w:r w:rsidR="00F86EC2">
        <w:rPr>
          <w:rFonts w:ascii="Arial" w:eastAsia="MS Mincho" w:hAnsi="Arial" w:cs="Arial"/>
          <w:b/>
          <w:bCs/>
          <w:sz w:val="24"/>
          <w:lang w:eastAsia="ja-JP"/>
        </w:rPr>
        <w:t xml:space="preserve"> </w:t>
      </w:r>
      <w:r>
        <w:rPr>
          <w:rFonts w:ascii="Arial" w:eastAsia="MS Mincho" w:hAnsi="Arial" w:cs="Arial"/>
          <w:b/>
          <w:bCs/>
          <w:sz w:val="24"/>
          <w:lang w:eastAsia="ja-JP"/>
        </w:rPr>
        <w:t>March</w:t>
      </w:r>
      <w:r w:rsidR="00F86EC2">
        <w:rPr>
          <w:rFonts w:ascii="Arial" w:eastAsia="MS Mincho" w:hAnsi="Arial" w:cs="Arial"/>
          <w:b/>
          <w:bCs/>
          <w:sz w:val="24"/>
          <w:lang w:eastAsia="ja-JP"/>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6D5D8707"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w:t>
      </w:r>
      <w:r w:rsidR="007B09F8">
        <w:rPr>
          <w:rFonts w:ascii="Arial" w:hAnsi="Arial" w:cs="Arial"/>
          <w:snapToGrid w:val="0"/>
          <w:sz w:val="24"/>
        </w:rPr>
        <w:t>2</w:t>
      </w:r>
      <w:r w:rsidR="00347EA1">
        <w:rPr>
          <w:rFonts w:ascii="Arial" w:hAnsi="Arial" w:cs="Arial"/>
          <w:snapToGrid w:val="0"/>
          <w:sz w:val="24"/>
        </w:rPr>
        <w:t>.</w:t>
      </w:r>
      <w:r w:rsidR="002A014C">
        <w:rPr>
          <w:rFonts w:ascii="Arial" w:hAnsi="Arial" w:cs="Arial"/>
          <w:snapToGrid w:val="0"/>
          <w:sz w:val="24"/>
        </w:rPr>
        <w:t>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C7566CB"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w:t>
      </w:r>
      <w:r w:rsidR="002A014C">
        <w:rPr>
          <w:rFonts w:ascii="Arial" w:hAnsi="Arial" w:cs="Arial"/>
          <w:snapToGrid w:val="0"/>
          <w:sz w:val="24"/>
        </w:rPr>
        <w:t>S</w:t>
      </w:r>
      <w:r w:rsidR="00B41F98">
        <w:rPr>
          <w:rFonts w:ascii="Arial" w:hAnsi="Arial" w:cs="Arial"/>
          <w:snapToGrid w:val="0"/>
          <w:sz w:val="24"/>
        </w:rPr>
        <w:t>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7EEEB7D0"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E87A49">
        <w:rPr>
          <w:szCs w:val="22"/>
          <w:lang w:val="en-US"/>
        </w:rPr>
        <w:t>#84</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270E9EF9" w14:textId="77777777" w:rsidR="00E87A49" w:rsidRPr="00E87A49" w:rsidRDefault="00E87A49" w:rsidP="00926E4D">
      <w:pPr>
        <w:widowControl/>
        <w:numPr>
          <w:ilvl w:val="0"/>
          <w:numId w:val="7"/>
        </w:numPr>
        <w:wordWrap/>
        <w:overflowPunct w:val="0"/>
        <w:adjustRightInd w:val="0"/>
        <w:textAlignment w:val="baseline"/>
        <w:rPr>
          <w:rFonts w:ascii="Times New Roman"/>
          <w:sz w:val="22"/>
          <w:szCs w:val="22"/>
        </w:rPr>
      </w:pPr>
      <w:r w:rsidRPr="00E87A49">
        <w:rPr>
          <w:rFonts w:ascii="Times New Roman"/>
          <w:sz w:val="22"/>
          <w:szCs w:val="22"/>
        </w:rPr>
        <w:t>16QAM is not supported for NB-PDSCH</w:t>
      </w:r>
    </w:p>
    <w:p w14:paraId="0A429159" w14:textId="77777777" w:rsidR="00E87A49" w:rsidRPr="00530A01" w:rsidRDefault="00E87A49" w:rsidP="00926E4D">
      <w:pPr>
        <w:widowControl/>
        <w:numPr>
          <w:ilvl w:val="0"/>
          <w:numId w:val="7"/>
        </w:numPr>
        <w:wordWrap/>
        <w:overflowPunct w:val="0"/>
        <w:adjustRightInd w:val="0"/>
        <w:textAlignment w:val="baseline"/>
        <w:rPr>
          <w:rFonts w:ascii="Times New Roman"/>
          <w:sz w:val="22"/>
          <w:szCs w:val="22"/>
        </w:rPr>
      </w:pPr>
      <w:r w:rsidRPr="00530A01">
        <w:rPr>
          <w:rFonts w:ascii="Times New Roman"/>
          <w:sz w:val="22"/>
          <w:szCs w:val="22"/>
        </w:rPr>
        <w:t>The maximum TBS for NB-PDSCH is 680 bits</w:t>
      </w:r>
    </w:p>
    <w:p w14:paraId="3353745B" w14:textId="77777777" w:rsidR="00E87A49" w:rsidRPr="00530A01" w:rsidRDefault="00E87A49" w:rsidP="00926E4D">
      <w:pPr>
        <w:widowControl/>
        <w:numPr>
          <w:ilvl w:val="0"/>
          <w:numId w:val="7"/>
        </w:numPr>
        <w:wordWrap/>
        <w:overflowPunct w:val="0"/>
        <w:adjustRightInd w:val="0"/>
        <w:textAlignment w:val="baseline"/>
        <w:rPr>
          <w:rFonts w:ascii="Times New Roman"/>
          <w:sz w:val="22"/>
          <w:szCs w:val="22"/>
        </w:rPr>
      </w:pPr>
      <w:r w:rsidRPr="00530A01">
        <w:rPr>
          <w:rFonts w:ascii="Times New Roman"/>
          <w:sz w:val="22"/>
          <w:szCs w:val="22"/>
        </w:rPr>
        <w:t>Redundancy versions (RVs) for NB-PDSCH are not supported</w:t>
      </w:r>
    </w:p>
    <w:p w14:paraId="4A3978F0" w14:textId="77777777" w:rsidR="00F86EC2" w:rsidRDefault="00F86EC2" w:rsidP="00F86EC2">
      <w:pPr>
        <w:widowControl/>
        <w:wordWrap/>
        <w:autoSpaceDE/>
        <w:autoSpaceDN/>
        <w:ind w:left="1080"/>
        <w:jc w:val="left"/>
      </w:pPr>
    </w:p>
    <w:p w14:paraId="26573154" w14:textId="77777777" w:rsidR="004C2CDA" w:rsidRDefault="004C2CDA" w:rsidP="006A53EE">
      <w:pPr>
        <w:pStyle w:val="LGTdoc0"/>
        <w:spacing w:afterLines="0" w:after="120" w:line="240" w:lineRule="auto"/>
        <w:rPr>
          <w:szCs w:val="22"/>
          <w:lang w:val="en-US"/>
        </w:rPr>
      </w:pPr>
    </w:p>
    <w:p w14:paraId="7A0C2CCB" w14:textId="7C023465"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2A014C">
        <w:rPr>
          <w:szCs w:val="22"/>
        </w:rPr>
        <w:t>data</w:t>
      </w:r>
      <w:r w:rsidR="00B41F98">
        <w:rPr>
          <w:szCs w:val="22"/>
        </w:rPr>
        <w:t xml:space="preserve"> channel for</w:t>
      </w:r>
      <w:r w:rsidR="0052060A">
        <w:rPr>
          <w:szCs w:val="22"/>
        </w:rPr>
        <w:t xml:space="preserve"> NB-IoT</w:t>
      </w:r>
      <w:r w:rsidR="00B41F98">
        <w:rPr>
          <w:szCs w:val="22"/>
        </w:rPr>
        <w:t>.</w:t>
      </w:r>
    </w:p>
    <w:p w14:paraId="2442B8A9" w14:textId="77777777" w:rsidR="000A455E" w:rsidRDefault="000A455E" w:rsidP="008A5EB4">
      <w:pPr>
        <w:pStyle w:val="LGTdoc1"/>
        <w:spacing w:beforeLines="0" w:before="120" w:after="220" w:afterAutospacing="0"/>
        <w:rPr>
          <w:rFonts w:ascii="Arial" w:hAnsi="Arial" w:cs="Arial"/>
          <w:lang w:val="en-US"/>
        </w:rPr>
      </w:pPr>
    </w:p>
    <w:p w14:paraId="6C08A448" w14:textId="7A185E82" w:rsidR="000A455E" w:rsidRDefault="000A455E" w:rsidP="000A455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Maximum NB-PDSCH data rate</w:t>
      </w:r>
    </w:p>
    <w:p w14:paraId="63EC0C73" w14:textId="77777777" w:rsidR="000A455E" w:rsidRDefault="000A455E" w:rsidP="000A455E">
      <w:pPr>
        <w:pStyle w:val="LGTdoc1"/>
        <w:spacing w:before="120" w:after="220"/>
        <w:rPr>
          <w:b w:val="0"/>
          <w:sz w:val="22"/>
          <w:szCs w:val="22"/>
        </w:rPr>
      </w:pPr>
      <w:r>
        <w:rPr>
          <w:b w:val="0"/>
          <w:sz w:val="22"/>
          <w:szCs w:val="22"/>
        </w:rPr>
        <w:t>RAN1 has already agreed that</w:t>
      </w:r>
      <w:r w:rsidR="00926E4D" w:rsidRPr="000A455E">
        <w:rPr>
          <w:b w:val="0"/>
          <w:sz w:val="22"/>
          <w:szCs w:val="22"/>
        </w:rPr>
        <w:t>:</w:t>
      </w:r>
      <w:r>
        <w:rPr>
          <w:b w:val="0"/>
          <w:sz w:val="22"/>
          <w:szCs w:val="22"/>
        </w:rPr>
        <w:t xml:space="preserve"> </w:t>
      </w:r>
    </w:p>
    <w:p w14:paraId="5A67D45C" w14:textId="77777777" w:rsidR="000A455E" w:rsidRDefault="000A455E" w:rsidP="00926E4D">
      <w:pPr>
        <w:pStyle w:val="LGTdoc1"/>
        <w:numPr>
          <w:ilvl w:val="0"/>
          <w:numId w:val="6"/>
        </w:numPr>
        <w:spacing w:before="120" w:after="220"/>
        <w:rPr>
          <w:b w:val="0"/>
          <w:sz w:val="22"/>
          <w:szCs w:val="22"/>
        </w:rPr>
      </w:pPr>
      <w:r>
        <w:rPr>
          <w:b w:val="0"/>
          <w:sz w:val="22"/>
          <w:szCs w:val="22"/>
        </w:rPr>
        <w:t>T</w:t>
      </w:r>
      <w:r w:rsidR="00926E4D" w:rsidRPr="000A455E">
        <w:rPr>
          <w:b w:val="0"/>
          <w:sz w:val="22"/>
          <w:szCs w:val="22"/>
        </w:rPr>
        <w:t>he start of NB-PDSCH transmission is &gt;=4ms later than the end of its associated DL assignment</w:t>
      </w:r>
    </w:p>
    <w:p w14:paraId="3F2CC169" w14:textId="5C4AC408" w:rsidR="005A2408" w:rsidRDefault="000A455E" w:rsidP="00926E4D">
      <w:pPr>
        <w:pStyle w:val="LGTdoc1"/>
        <w:numPr>
          <w:ilvl w:val="0"/>
          <w:numId w:val="6"/>
        </w:numPr>
        <w:spacing w:before="120" w:after="220"/>
        <w:rPr>
          <w:b w:val="0"/>
          <w:sz w:val="22"/>
          <w:szCs w:val="22"/>
        </w:rPr>
      </w:pPr>
      <w:r w:rsidRPr="000A455E">
        <w:rPr>
          <w:b w:val="0"/>
          <w:sz w:val="22"/>
          <w:szCs w:val="22"/>
        </w:rPr>
        <w:t>T</w:t>
      </w:r>
      <w:r w:rsidR="00926E4D" w:rsidRPr="000A455E">
        <w:rPr>
          <w:b w:val="0"/>
          <w:sz w:val="22"/>
          <w:szCs w:val="22"/>
        </w:rPr>
        <w:t xml:space="preserve">he start of UL A/N transmission is &gt;=12ms later than the end of the corresponding NB-PDSCH transmission </w:t>
      </w:r>
    </w:p>
    <w:p w14:paraId="012B2A4D" w14:textId="77777777" w:rsidR="000A455E" w:rsidRDefault="000A455E" w:rsidP="00926E4D">
      <w:pPr>
        <w:widowControl/>
        <w:numPr>
          <w:ilvl w:val="0"/>
          <w:numId w:val="6"/>
        </w:numPr>
        <w:wordWrap/>
        <w:autoSpaceDE/>
        <w:jc w:val="left"/>
        <w:rPr>
          <w:rFonts w:ascii="Times New Roman"/>
          <w:sz w:val="22"/>
          <w:szCs w:val="22"/>
        </w:rPr>
      </w:pPr>
      <w:r>
        <w:rPr>
          <w:rFonts w:ascii="Times New Roman"/>
          <w:sz w:val="22"/>
          <w:szCs w:val="22"/>
        </w:rPr>
        <w:t>Single process HARQ for PDSCH is realized by adaptive and asynchronous timing transmission</w:t>
      </w:r>
    </w:p>
    <w:p w14:paraId="09C47804" w14:textId="77777777" w:rsidR="00910B07" w:rsidRDefault="00910B07" w:rsidP="00910B07">
      <w:pPr>
        <w:pStyle w:val="LGTdoc1"/>
        <w:spacing w:before="120" w:after="220"/>
        <w:rPr>
          <w:b w:val="0"/>
          <w:sz w:val="22"/>
          <w:szCs w:val="22"/>
        </w:rPr>
      </w:pPr>
    </w:p>
    <w:p w14:paraId="014668C7" w14:textId="5CD217F0" w:rsidR="00910B07" w:rsidRDefault="00910B07" w:rsidP="00910B07">
      <w:pPr>
        <w:pStyle w:val="LGTdoc1"/>
        <w:spacing w:before="120" w:after="220"/>
        <w:rPr>
          <w:b w:val="0"/>
          <w:sz w:val="22"/>
          <w:szCs w:val="22"/>
        </w:rPr>
      </w:pPr>
      <w:r w:rsidRPr="00910B07">
        <w:rPr>
          <w:b w:val="0"/>
          <w:sz w:val="22"/>
          <w:szCs w:val="22"/>
        </w:rPr>
        <w:t xml:space="preserve">Considering that </w:t>
      </w:r>
      <w:r>
        <w:rPr>
          <w:b w:val="0"/>
          <w:sz w:val="22"/>
          <w:szCs w:val="22"/>
        </w:rPr>
        <w:t>t</w:t>
      </w:r>
      <w:r w:rsidRPr="00910B07">
        <w:rPr>
          <w:b w:val="0"/>
          <w:sz w:val="22"/>
          <w:szCs w:val="22"/>
        </w:rPr>
        <w:t>he maximum TBS for NB-PDSCH is up to 680 bits</w:t>
      </w:r>
      <w:r>
        <w:rPr>
          <w:b w:val="0"/>
          <w:sz w:val="22"/>
          <w:szCs w:val="22"/>
        </w:rPr>
        <w:t xml:space="preserve"> and 16QAM is not supported, the above agreements impact the achievable maximum downlink data rate in NB-PDSCH. Assuming that 1msec is needed to switch from DL to UL and vice versa, the maximum NB-PDSCH data rate is given by:</w:t>
      </w:r>
    </w:p>
    <w:p w14:paraId="0DBCF4FF" w14:textId="5A403D90" w:rsidR="00910B07" w:rsidRPr="003A0B1E" w:rsidRDefault="00926E4D" w:rsidP="00926E4D">
      <w:pPr>
        <w:pStyle w:val="LGTdoc1"/>
        <w:numPr>
          <w:ilvl w:val="1"/>
          <w:numId w:val="8"/>
        </w:numPr>
        <w:spacing w:before="120" w:after="220"/>
        <w:rPr>
          <w:b w:val="0"/>
          <w:sz w:val="22"/>
          <w:szCs w:val="22"/>
          <w:highlight w:val="yellow"/>
          <w:lang w:val="en-US"/>
        </w:rPr>
      </w:pPr>
      <w:r w:rsidRPr="003A0B1E">
        <w:rPr>
          <w:b w:val="0"/>
          <w:sz w:val="22"/>
          <w:szCs w:val="22"/>
          <w:highlight w:val="yellow"/>
          <w:lang w:val="en-US"/>
        </w:rPr>
        <w:t xml:space="preserve">1/3 TBCC: </w:t>
      </w:r>
      <m:oMath>
        <m:d>
          <m:dPr>
            <m:begChr m:val="⌈"/>
            <m:endChr m:val="⌉"/>
            <m:ctrlPr>
              <w:rPr>
                <w:rFonts w:ascii="Cambria Math" w:hAnsi="Cambria Math"/>
                <w:b w:val="0"/>
                <w:i/>
                <w:iCs/>
                <w:sz w:val="22"/>
                <w:szCs w:val="22"/>
                <w:highlight w:val="yellow"/>
                <w:lang w:val="en-US"/>
              </w:rPr>
            </m:ctrlPr>
          </m:dPr>
          <m:e>
            <m:r>
              <m:rPr>
                <m:sty m:val="bi"/>
              </m:rPr>
              <w:rPr>
                <w:rFonts w:ascii="Cambria Math" w:hAnsi="Cambria Math"/>
                <w:sz w:val="22"/>
                <w:szCs w:val="22"/>
                <w:highlight w:val="yellow"/>
                <w:lang w:val="en-US"/>
              </w:rPr>
              <m:t>3×</m:t>
            </m:r>
            <m:f>
              <m:fPr>
                <m:ctrlPr>
                  <w:rPr>
                    <w:rFonts w:ascii="Cambria Math" w:hAnsi="Cambria Math"/>
                    <w:b w:val="0"/>
                    <w:i/>
                    <w:iCs/>
                    <w:sz w:val="22"/>
                    <w:szCs w:val="22"/>
                    <w:highlight w:val="yellow"/>
                    <w:lang w:val="en-US"/>
                  </w:rPr>
                </m:ctrlPr>
              </m:fPr>
              <m:num>
                <m:r>
                  <m:rPr>
                    <m:sty m:val="bi"/>
                  </m:rPr>
                  <w:rPr>
                    <w:rFonts w:ascii="Cambria Math" w:hAnsi="Cambria Math"/>
                    <w:sz w:val="22"/>
                    <w:szCs w:val="22"/>
                    <w:highlight w:val="yellow"/>
                    <w:lang w:val="en-US"/>
                  </w:rPr>
                  <m:t>680+24</m:t>
                </m:r>
              </m:num>
              <m:den>
                <m:r>
                  <m:rPr>
                    <m:sty m:val="bi"/>
                  </m:rPr>
                  <w:rPr>
                    <w:rFonts w:ascii="Cambria Math" w:hAnsi="Cambria Math"/>
                    <w:sz w:val="22"/>
                    <w:szCs w:val="22"/>
                    <w:highlight w:val="yellow"/>
                    <w:lang w:val="en-US"/>
                  </w:rPr>
                  <m:t>2×(12×11)</m:t>
                </m:r>
              </m:den>
            </m:f>
          </m:e>
        </m:d>
      </m:oMath>
      <w:r w:rsidRPr="003A0B1E">
        <w:rPr>
          <w:b w:val="0"/>
          <w:sz w:val="22"/>
          <w:szCs w:val="22"/>
          <w:highlight w:val="yellow"/>
          <w:lang w:val="en-US"/>
        </w:rPr>
        <w:t xml:space="preserve"> = 8ms</w:t>
      </w:r>
      <w:r w:rsidRPr="003A0B1E">
        <w:rPr>
          <w:b w:val="0"/>
          <w:sz w:val="22"/>
          <w:szCs w:val="22"/>
          <w:highlight w:val="yellow"/>
          <w:lang w:val="en-US"/>
        </w:rPr>
        <w:sym w:font="Wingdings" w:char="F0E0"/>
      </w:r>
      <w:r w:rsidRPr="003A0B1E">
        <w:rPr>
          <w:b w:val="0"/>
          <w:sz w:val="22"/>
          <w:szCs w:val="22"/>
          <w:highlight w:val="yellow"/>
          <w:lang w:val="en-US"/>
        </w:rPr>
        <w:t xml:space="preserve">680/(17+8) = </w:t>
      </w:r>
      <w:r w:rsidRPr="003A0B1E">
        <w:rPr>
          <w:b w:val="0"/>
          <w:bCs/>
          <w:sz w:val="22"/>
          <w:szCs w:val="22"/>
          <w:highlight w:val="yellow"/>
          <w:lang w:val="en-US"/>
        </w:rPr>
        <w:t>27.2 kbps</w:t>
      </w:r>
    </w:p>
    <w:p w14:paraId="2C6345C6" w14:textId="5A6F42AB" w:rsidR="008A5EB4" w:rsidRPr="000F3FF5" w:rsidRDefault="008A5EB4" w:rsidP="003A0B1E">
      <w:pPr>
        <w:pStyle w:val="LGTdoc1"/>
        <w:numPr>
          <w:ilvl w:val="1"/>
          <w:numId w:val="8"/>
        </w:numPr>
        <w:spacing w:before="120" w:after="220"/>
        <w:rPr>
          <w:b w:val="0"/>
          <w:sz w:val="22"/>
          <w:szCs w:val="22"/>
          <w:lang w:val="en-US"/>
        </w:rPr>
      </w:pPr>
      <w:r w:rsidRPr="000F3FF5">
        <w:rPr>
          <w:b w:val="0"/>
          <w:sz w:val="22"/>
          <w:szCs w:val="22"/>
          <w:lang w:val="en-US"/>
        </w:rPr>
        <w:t>2</w:t>
      </w:r>
      <w:r w:rsidRPr="000F3FF5">
        <w:rPr>
          <w:b w:val="0"/>
          <w:sz w:val="22"/>
          <w:szCs w:val="22"/>
          <w:lang w:val="en-US"/>
        </w:rPr>
        <w:t xml:space="preserve">/3 TBCC: </w:t>
      </w:r>
      <m:oMath>
        <m:d>
          <m:dPr>
            <m:begChr m:val="⌈"/>
            <m:endChr m:val="⌉"/>
            <m:ctrlPr>
              <w:rPr>
                <w:rFonts w:ascii="Cambria Math" w:hAnsi="Cambria Math"/>
                <w:b w:val="0"/>
                <w:i/>
                <w:iCs/>
                <w:sz w:val="22"/>
                <w:szCs w:val="22"/>
                <w:lang w:val="en-US"/>
              </w:rPr>
            </m:ctrlPr>
          </m:dPr>
          <m:e>
            <m:r>
              <m:rPr>
                <m:sty m:val="bi"/>
              </m:rPr>
              <w:rPr>
                <w:rFonts w:ascii="Cambria Math" w:hAnsi="Cambria Math"/>
                <w:sz w:val="22"/>
                <w:szCs w:val="22"/>
                <w:lang w:val="en-US"/>
              </w:rPr>
              <m:t>3</m:t>
            </m:r>
            <m:r>
              <m:rPr>
                <m:sty m:val="bi"/>
              </m:rPr>
              <w:rPr>
                <w:rFonts w:ascii="Cambria Math" w:hAnsi="Cambria Math"/>
                <w:sz w:val="22"/>
                <w:szCs w:val="22"/>
                <w:lang w:val="en-US"/>
              </w:rPr>
              <m:t>/2</m:t>
            </m:r>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680+24</m:t>
                </m:r>
              </m:num>
              <m:den>
                <m:r>
                  <m:rPr>
                    <m:sty m:val="bi"/>
                  </m:rPr>
                  <w:rPr>
                    <w:rFonts w:ascii="Cambria Math" w:hAnsi="Cambria Math"/>
                    <w:sz w:val="22"/>
                    <w:szCs w:val="22"/>
                    <w:lang w:val="en-US"/>
                  </w:rPr>
                  <m:t>2×(12×11)</m:t>
                </m:r>
              </m:den>
            </m:f>
          </m:e>
        </m:d>
      </m:oMath>
      <w:r w:rsidRPr="000F3FF5">
        <w:rPr>
          <w:b w:val="0"/>
          <w:sz w:val="22"/>
          <w:szCs w:val="22"/>
          <w:lang w:val="en-US"/>
        </w:rPr>
        <w:t xml:space="preserve"> = </w:t>
      </w:r>
      <w:r w:rsidRPr="000F3FF5">
        <w:rPr>
          <w:b w:val="0"/>
          <w:sz w:val="22"/>
          <w:szCs w:val="22"/>
          <w:lang w:val="en-US"/>
        </w:rPr>
        <w:t>4</w:t>
      </w:r>
      <w:r w:rsidRPr="000F3FF5">
        <w:rPr>
          <w:b w:val="0"/>
          <w:sz w:val="22"/>
          <w:szCs w:val="22"/>
          <w:lang w:val="en-US"/>
        </w:rPr>
        <w:t>ms</w:t>
      </w:r>
      <w:r w:rsidRPr="000F3FF5">
        <w:rPr>
          <w:b w:val="0"/>
          <w:sz w:val="22"/>
          <w:szCs w:val="22"/>
          <w:lang w:val="en-US"/>
        </w:rPr>
        <w:sym w:font="Wingdings" w:char="F0E0"/>
      </w:r>
      <w:r w:rsidRPr="000F3FF5">
        <w:rPr>
          <w:b w:val="0"/>
          <w:sz w:val="22"/>
          <w:szCs w:val="22"/>
          <w:lang w:val="en-US"/>
        </w:rPr>
        <w:t>680/(17+</w:t>
      </w:r>
      <w:r w:rsidRPr="000F3FF5">
        <w:rPr>
          <w:b w:val="0"/>
          <w:sz w:val="22"/>
          <w:szCs w:val="22"/>
          <w:lang w:val="en-US"/>
        </w:rPr>
        <w:t>4</w:t>
      </w:r>
      <w:r w:rsidRPr="000F3FF5">
        <w:rPr>
          <w:b w:val="0"/>
          <w:sz w:val="22"/>
          <w:szCs w:val="22"/>
          <w:lang w:val="en-US"/>
        </w:rPr>
        <w:t xml:space="preserve">) = </w:t>
      </w:r>
      <w:r w:rsidRPr="000F3FF5">
        <w:rPr>
          <w:b w:val="0"/>
          <w:sz w:val="22"/>
          <w:szCs w:val="22"/>
          <w:lang w:val="en-US"/>
        </w:rPr>
        <w:t>3</w:t>
      </w:r>
      <w:r w:rsidRPr="000F3FF5">
        <w:rPr>
          <w:b w:val="0"/>
          <w:bCs/>
          <w:sz w:val="22"/>
          <w:szCs w:val="22"/>
          <w:lang w:val="en-US"/>
        </w:rPr>
        <w:t>2.</w:t>
      </w:r>
      <w:r w:rsidRPr="000F3FF5">
        <w:rPr>
          <w:b w:val="0"/>
          <w:bCs/>
          <w:sz w:val="22"/>
          <w:szCs w:val="22"/>
          <w:lang w:val="en-US"/>
        </w:rPr>
        <w:t>38</w:t>
      </w:r>
      <w:r w:rsidRPr="000F3FF5">
        <w:rPr>
          <w:b w:val="0"/>
          <w:bCs/>
          <w:sz w:val="22"/>
          <w:szCs w:val="22"/>
          <w:lang w:val="en-US"/>
        </w:rPr>
        <w:t xml:space="preserve"> kbps</w:t>
      </w:r>
    </w:p>
    <w:p w14:paraId="6D86B4AC" w14:textId="5B0C31F4" w:rsidR="00910B07" w:rsidRDefault="00910B07" w:rsidP="00910B07">
      <w:pPr>
        <w:pStyle w:val="LGTdoc1"/>
        <w:spacing w:before="120" w:after="220"/>
        <w:rPr>
          <w:b w:val="0"/>
          <w:sz w:val="22"/>
          <w:szCs w:val="22"/>
          <w:lang w:val="en-US"/>
        </w:rPr>
      </w:pPr>
      <w:r>
        <w:rPr>
          <w:b w:val="0"/>
          <w:sz w:val="22"/>
          <w:szCs w:val="22"/>
          <w:lang w:val="en-US"/>
        </w:rPr>
        <w:t xml:space="preserve">Where we assumed 24 bits for CRC as agreed in RAN1. Also the above calculation assumes an in-band deployment with 2 OFDM symbols for legacy PDCCH, and 2 antenna ports with no NB-RS resource element. </w:t>
      </w:r>
      <w:r w:rsidR="00FD11F9">
        <w:rPr>
          <w:b w:val="0"/>
          <w:sz w:val="22"/>
          <w:szCs w:val="22"/>
          <w:lang w:val="en-US"/>
        </w:rPr>
        <w:t xml:space="preserve">As the calculation shows, 8 subframes is needed for </w:t>
      </w:r>
      <w:r w:rsidR="003A0B1E">
        <w:rPr>
          <w:b w:val="0"/>
          <w:sz w:val="22"/>
          <w:szCs w:val="22"/>
          <w:lang w:val="en-US"/>
        </w:rPr>
        <w:t>cross</w:t>
      </w:r>
      <w:r w:rsidR="00FD11F9">
        <w:rPr>
          <w:b w:val="0"/>
          <w:sz w:val="22"/>
          <w:szCs w:val="22"/>
          <w:lang w:val="en-US"/>
        </w:rPr>
        <w:t>-SF channel coding, and 17 msec is needed to satisfy today’s NB-IoT requirements, as shown in Figure 1.</w:t>
      </w:r>
    </w:p>
    <w:p w14:paraId="5D212D42" w14:textId="795E3358" w:rsidR="00910B07" w:rsidRPr="00910B07" w:rsidRDefault="00FD11F9" w:rsidP="00910B07">
      <w:pPr>
        <w:pStyle w:val="LGTdoc1"/>
        <w:spacing w:before="120" w:after="220"/>
        <w:rPr>
          <w:b w:val="0"/>
          <w:sz w:val="22"/>
          <w:szCs w:val="22"/>
        </w:rPr>
      </w:pPr>
      <w:r w:rsidRPr="00FD11F9">
        <w:rPr>
          <w:b w:val="0"/>
          <w:noProof/>
          <w:sz w:val="22"/>
          <w:szCs w:val="22"/>
          <w:lang w:val="en-US" w:eastAsia="en-US"/>
        </w:rPr>
        <w:drawing>
          <wp:inline distT="0" distB="0" distL="0" distR="0" wp14:anchorId="3730E8A7" wp14:editId="1DFFE3B0">
            <wp:extent cx="5951220" cy="5749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1220" cy="574923"/>
                    </a:xfrm>
                    <a:prstGeom prst="rect">
                      <a:avLst/>
                    </a:prstGeom>
                    <a:noFill/>
                    <a:ln>
                      <a:noFill/>
                    </a:ln>
                  </pic:spPr>
                </pic:pic>
              </a:graphicData>
            </a:graphic>
          </wp:inline>
        </w:drawing>
      </w:r>
    </w:p>
    <w:p w14:paraId="53BDABF6" w14:textId="2DC46E6E" w:rsidR="00FD11F9" w:rsidRDefault="00FD11F9" w:rsidP="00FD11F9">
      <w:pPr>
        <w:pStyle w:val="Caption"/>
        <w:jc w:val="center"/>
        <w:rPr>
          <w:b w:val="0"/>
          <w:sz w:val="22"/>
          <w:szCs w:val="22"/>
        </w:rPr>
      </w:pPr>
      <w:r>
        <w:lastRenderedPageBreak/>
        <w:t xml:space="preserve">Figure </w:t>
      </w:r>
      <w:r>
        <w:fldChar w:fldCharType="begin"/>
      </w:r>
      <w:r>
        <w:instrText xml:space="preserve"> SEQ Figure \* ARABIC </w:instrText>
      </w:r>
      <w:r>
        <w:fldChar w:fldCharType="separate"/>
      </w:r>
      <w:r>
        <w:rPr>
          <w:noProof/>
        </w:rPr>
        <w:t>1</w:t>
      </w:r>
      <w:r>
        <w:fldChar w:fldCharType="end"/>
      </w:r>
      <w:r>
        <w:t>. Timeline for maximum NB-PDSCH data rate with 1/3 TBCC and TBS 680 bits.</w:t>
      </w:r>
    </w:p>
    <w:p w14:paraId="317BEBF8" w14:textId="1A5EA7CE" w:rsidR="000A455E" w:rsidRDefault="000F6784" w:rsidP="000A455E">
      <w:pPr>
        <w:pStyle w:val="LGTdoc1"/>
        <w:spacing w:beforeLines="0" w:before="120" w:after="220" w:afterAutospacing="0"/>
        <w:rPr>
          <w:b w:val="0"/>
          <w:sz w:val="22"/>
          <w:szCs w:val="22"/>
        </w:rPr>
      </w:pPr>
      <w:r>
        <w:rPr>
          <w:b w:val="0"/>
          <w:sz w:val="22"/>
          <w:szCs w:val="22"/>
        </w:rPr>
        <w:t>If we relax the NB-PDSCH and UL A/N transmission times, we can enhance the maximum data rate. More precisely, we propose:</w:t>
      </w:r>
    </w:p>
    <w:p w14:paraId="7E60E696" w14:textId="691BF3D2" w:rsidR="008E2486" w:rsidRDefault="000F6784" w:rsidP="008E2486">
      <w:pPr>
        <w:pStyle w:val="LGTdoc1"/>
        <w:spacing w:beforeLines="0" w:before="120" w:after="220" w:afterAutospacing="0"/>
        <w:rPr>
          <w:b w:val="0"/>
          <w:sz w:val="22"/>
          <w:szCs w:val="22"/>
        </w:rPr>
      </w:pPr>
      <w:r w:rsidRPr="0052060A">
        <w:rPr>
          <w:sz w:val="22"/>
          <w:szCs w:val="22"/>
          <w:u w:val="single"/>
        </w:rPr>
        <w:t xml:space="preserve">Proposal </w:t>
      </w:r>
      <w:r w:rsidR="00302F84">
        <w:rPr>
          <w:sz w:val="22"/>
          <w:szCs w:val="22"/>
          <w:u w:val="single"/>
        </w:rPr>
        <w:t>1</w:t>
      </w:r>
      <w:r w:rsidRPr="0052060A">
        <w:rPr>
          <w:sz w:val="22"/>
          <w:szCs w:val="22"/>
          <w:u w:val="single"/>
        </w:rPr>
        <w:t>:</w:t>
      </w:r>
      <w:r w:rsidR="008E2486">
        <w:rPr>
          <w:b w:val="0"/>
          <w:sz w:val="22"/>
          <w:szCs w:val="22"/>
        </w:rPr>
        <w:t xml:space="preserve"> </w:t>
      </w:r>
      <w:r w:rsidR="0004673B">
        <w:rPr>
          <w:b w:val="0"/>
          <w:sz w:val="22"/>
          <w:szCs w:val="22"/>
        </w:rPr>
        <w:t xml:space="preserve">We propose </w:t>
      </w:r>
      <w:r w:rsidR="008E2486">
        <w:rPr>
          <w:b w:val="0"/>
          <w:sz w:val="22"/>
          <w:szCs w:val="22"/>
        </w:rPr>
        <w:t xml:space="preserve">NB-PDSCH transmission </w:t>
      </w:r>
      <w:r w:rsidR="0004673B">
        <w:rPr>
          <w:b w:val="0"/>
          <w:sz w:val="22"/>
          <w:szCs w:val="22"/>
        </w:rPr>
        <w:t xml:space="preserve">starts </w:t>
      </w:r>
      <w:r w:rsidR="008E2486">
        <w:rPr>
          <w:b w:val="0"/>
          <w:sz w:val="22"/>
          <w:szCs w:val="22"/>
        </w:rPr>
        <w:t>2</w:t>
      </w:r>
      <w:r w:rsidR="008E2486" w:rsidRPr="000A455E">
        <w:rPr>
          <w:b w:val="0"/>
          <w:sz w:val="22"/>
          <w:szCs w:val="22"/>
        </w:rPr>
        <w:t>ms</w:t>
      </w:r>
      <w:r w:rsidR="0004673B">
        <w:rPr>
          <w:b w:val="0"/>
          <w:sz w:val="22"/>
          <w:szCs w:val="22"/>
        </w:rPr>
        <w:t xml:space="preserve"> (instead of &gt;=4ms)</w:t>
      </w:r>
      <w:r w:rsidR="008E2486" w:rsidRPr="000A455E">
        <w:rPr>
          <w:b w:val="0"/>
          <w:sz w:val="22"/>
          <w:szCs w:val="22"/>
        </w:rPr>
        <w:t xml:space="preserve"> later than the end of its associated DL assignment</w:t>
      </w:r>
      <w:r w:rsidR="008E2486">
        <w:rPr>
          <w:b w:val="0"/>
          <w:sz w:val="22"/>
          <w:szCs w:val="22"/>
        </w:rPr>
        <w:t>, and UL A/N transmission is 4</w:t>
      </w:r>
      <w:r w:rsidR="00926E4D" w:rsidRPr="008E2486">
        <w:rPr>
          <w:b w:val="0"/>
          <w:sz w:val="22"/>
          <w:szCs w:val="22"/>
        </w:rPr>
        <w:t xml:space="preserve">ms </w:t>
      </w:r>
      <w:r w:rsidR="0004673B">
        <w:rPr>
          <w:b w:val="0"/>
          <w:sz w:val="22"/>
          <w:szCs w:val="22"/>
        </w:rPr>
        <w:t xml:space="preserve">(instead of &gt;=12ms) </w:t>
      </w:r>
      <w:r w:rsidR="00926E4D" w:rsidRPr="008E2486">
        <w:rPr>
          <w:b w:val="0"/>
          <w:sz w:val="22"/>
          <w:szCs w:val="22"/>
        </w:rPr>
        <w:t>later than the end of the corresponding NB-PDSCH transmission</w:t>
      </w:r>
      <w:r w:rsidR="008E2486">
        <w:rPr>
          <w:b w:val="0"/>
          <w:sz w:val="22"/>
          <w:szCs w:val="22"/>
        </w:rPr>
        <w:t>.</w:t>
      </w:r>
    </w:p>
    <w:p w14:paraId="3A1194F3" w14:textId="7238AF0A" w:rsidR="005A2408" w:rsidRDefault="008E2486" w:rsidP="008E2486">
      <w:pPr>
        <w:pStyle w:val="LGTdoc1"/>
        <w:spacing w:beforeLines="0" w:before="120" w:after="220" w:afterAutospacing="0"/>
        <w:rPr>
          <w:b w:val="0"/>
          <w:sz w:val="22"/>
          <w:szCs w:val="22"/>
        </w:rPr>
      </w:pPr>
      <w:r>
        <w:rPr>
          <w:b w:val="0"/>
          <w:sz w:val="22"/>
          <w:szCs w:val="22"/>
        </w:rPr>
        <w:t xml:space="preserve">With that proposal, the achievable maximum data rate is </w:t>
      </w:r>
      <w:r w:rsidR="00926E4D" w:rsidRPr="008E2486">
        <w:rPr>
          <w:b w:val="0"/>
          <w:sz w:val="22"/>
          <w:szCs w:val="22"/>
        </w:rPr>
        <w:t xml:space="preserve"> </w:t>
      </w:r>
    </w:p>
    <w:p w14:paraId="2D54F8B6" w14:textId="1BBF5052" w:rsidR="005A2408" w:rsidRPr="000F3FF5" w:rsidRDefault="00926E4D" w:rsidP="00926E4D">
      <w:pPr>
        <w:pStyle w:val="LGTdoc1"/>
        <w:numPr>
          <w:ilvl w:val="1"/>
          <w:numId w:val="9"/>
        </w:numPr>
        <w:spacing w:before="120" w:after="220"/>
        <w:rPr>
          <w:b w:val="0"/>
          <w:sz w:val="22"/>
          <w:szCs w:val="22"/>
          <w:lang w:val="en-US"/>
        </w:rPr>
      </w:pPr>
      <w:r w:rsidRPr="008E2486">
        <w:rPr>
          <w:b w:val="0"/>
          <w:sz w:val="22"/>
          <w:szCs w:val="22"/>
          <w:lang w:val="en-US"/>
        </w:rPr>
        <w:t xml:space="preserve">1/3 TBCC: </w:t>
      </w:r>
      <m:oMath>
        <m:d>
          <m:dPr>
            <m:begChr m:val="⌈"/>
            <m:endChr m:val="⌉"/>
            <m:ctrlPr>
              <w:rPr>
                <w:rFonts w:ascii="Cambria Math" w:hAnsi="Cambria Math"/>
                <w:b w:val="0"/>
                <w:i/>
                <w:iCs/>
                <w:sz w:val="22"/>
                <w:szCs w:val="22"/>
                <w:lang w:val="en-US"/>
              </w:rPr>
            </m:ctrlPr>
          </m:dPr>
          <m:e>
            <m:r>
              <m:rPr>
                <m:sty m:val="b"/>
              </m:rPr>
              <w:rPr>
                <w:rFonts w:ascii="Cambria Math" w:hAnsi="Cambria Math"/>
                <w:sz w:val="22"/>
                <w:szCs w:val="22"/>
                <w:lang w:val="en-US"/>
              </w:rPr>
              <m:t>3×</m:t>
            </m:r>
            <m:f>
              <m:fPr>
                <m:ctrlPr>
                  <w:rPr>
                    <w:rFonts w:ascii="Cambria Math" w:hAnsi="Cambria Math"/>
                    <w:b w:val="0"/>
                    <w:i/>
                    <w:iCs/>
                    <w:sz w:val="22"/>
                    <w:szCs w:val="22"/>
                    <w:lang w:val="en-US"/>
                  </w:rPr>
                </m:ctrlPr>
              </m:fPr>
              <m:num>
                <m:r>
                  <m:rPr>
                    <m:sty m:val="b"/>
                  </m:rPr>
                  <w:rPr>
                    <w:rFonts w:ascii="Cambria Math" w:hAnsi="Cambria Math"/>
                    <w:sz w:val="22"/>
                    <w:szCs w:val="22"/>
                    <w:lang w:val="en-US"/>
                  </w:rPr>
                  <m:t>680+24</m:t>
                </m:r>
              </m:num>
              <m:den>
                <m:r>
                  <m:rPr>
                    <m:sty m:val="b"/>
                  </m:rPr>
                  <w:rPr>
                    <w:rFonts w:ascii="Cambria Math" w:hAnsi="Cambria Math"/>
                    <w:sz w:val="22"/>
                    <w:szCs w:val="22"/>
                    <w:lang w:val="en-US"/>
                  </w:rPr>
                  <m:t>2×(12×11)</m:t>
                </m:r>
              </m:den>
            </m:f>
          </m:e>
        </m:d>
      </m:oMath>
      <w:r w:rsidRPr="008E2486">
        <w:rPr>
          <w:b w:val="0"/>
          <w:sz w:val="22"/>
          <w:szCs w:val="22"/>
          <w:lang w:val="en-US"/>
        </w:rPr>
        <w:t xml:space="preserve"> = 8ms</w:t>
      </w:r>
      <w:r w:rsidRPr="008E2486">
        <w:rPr>
          <w:b w:val="0"/>
          <w:sz w:val="22"/>
          <w:szCs w:val="22"/>
          <w:lang w:val="en-US"/>
        </w:rPr>
        <w:sym w:font="Wingdings" w:char="F0E0"/>
      </w:r>
      <w:r w:rsidRPr="008E2486">
        <w:rPr>
          <w:b w:val="0"/>
          <w:sz w:val="22"/>
          <w:szCs w:val="22"/>
          <w:lang w:val="en-US"/>
        </w:rPr>
        <w:t xml:space="preserve">680/(7+8) = </w:t>
      </w:r>
      <w:r w:rsidRPr="008E2486">
        <w:rPr>
          <w:b w:val="0"/>
          <w:bCs/>
          <w:sz w:val="22"/>
          <w:szCs w:val="22"/>
          <w:lang w:val="en-US"/>
        </w:rPr>
        <w:t>45.3 kbps</w:t>
      </w:r>
    </w:p>
    <w:p w14:paraId="03A01683" w14:textId="35194A5E" w:rsidR="008E2486" w:rsidRPr="000F3FF5" w:rsidRDefault="000F3FF5" w:rsidP="00763109">
      <w:pPr>
        <w:pStyle w:val="LGTdoc1"/>
        <w:numPr>
          <w:ilvl w:val="1"/>
          <w:numId w:val="9"/>
        </w:numPr>
        <w:spacing w:beforeLines="0" w:before="120" w:after="220" w:afterAutospacing="0"/>
        <w:rPr>
          <w:b w:val="0"/>
          <w:sz w:val="22"/>
          <w:szCs w:val="22"/>
        </w:rPr>
      </w:pPr>
      <w:r w:rsidRPr="000F3FF5">
        <w:rPr>
          <w:b w:val="0"/>
          <w:sz w:val="22"/>
          <w:szCs w:val="22"/>
          <w:lang w:val="en-US"/>
        </w:rPr>
        <w:t>2</w:t>
      </w:r>
      <w:r w:rsidRPr="000F3FF5">
        <w:rPr>
          <w:b w:val="0"/>
          <w:sz w:val="22"/>
          <w:szCs w:val="22"/>
          <w:lang w:val="en-US"/>
        </w:rPr>
        <w:t xml:space="preserve">/3 TBCC: </w:t>
      </w:r>
      <m:oMath>
        <m:d>
          <m:dPr>
            <m:begChr m:val="⌈"/>
            <m:endChr m:val="⌉"/>
            <m:ctrlPr>
              <w:rPr>
                <w:rFonts w:ascii="Cambria Math" w:hAnsi="Cambria Math"/>
                <w:b w:val="0"/>
                <w:i/>
                <w:iCs/>
                <w:sz w:val="22"/>
                <w:szCs w:val="22"/>
                <w:lang w:val="en-US"/>
              </w:rPr>
            </m:ctrlPr>
          </m:dPr>
          <m:e>
            <m:r>
              <m:rPr>
                <m:sty m:val="b"/>
              </m:rPr>
              <w:rPr>
                <w:rFonts w:ascii="Cambria Math" w:hAnsi="Cambria Math"/>
                <w:sz w:val="22"/>
                <w:szCs w:val="22"/>
                <w:lang w:val="en-US"/>
              </w:rPr>
              <m:t>3</m:t>
            </m:r>
            <m:r>
              <m:rPr>
                <m:sty m:val="b"/>
              </m:rPr>
              <w:rPr>
                <w:rFonts w:ascii="Cambria Math" w:hAnsi="Cambria Math"/>
                <w:sz w:val="22"/>
                <w:szCs w:val="22"/>
                <w:lang w:val="en-US"/>
              </w:rPr>
              <m:t>/2</m:t>
            </m:r>
            <m:r>
              <m:rPr>
                <m:sty m:val="b"/>
              </m:rPr>
              <w:rPr>
                <w:rFonts w:ascii="Cambria Math" w:hAnsi="Cambria Math"/>
                <w:sz w:val="22"/>
                <w:szCs w:val="22"/>
                <w:lang w:val="en-US"/>
              </w:rPr>
              <m:t>×</m:t>
            </m:r>
            <m:f>
              <m:fPr>
                <m:ctrlPr>
                  <w:rPr>
                    <w:rFonts w:ascii="Cambria Math" w:hAnsi="Cambria Math"/>
                    <w:b w:val="0"/>
                    <w:i/>
                    <w:iCs/>
                    <w:sz w:val="22"/>
                    <w:szCs w:val="22"/>
                    <w:lang w:val="en-US"/>
                  </w:rPr>
                </m:ctrlPr>
              </m:fPr>
              <m:num>
                <m:r>
                  <m:rPr>
                    <m:sty m:val="b"/>
                  </m:rPr>
                  <w:rPr>
                    <w:rFonts w:ascii="Cambria Math" w:hAnsi="Cambria Math"/>
                    <w:sz w:val="22"/>
                    <w:szCs w:val="22"/>
                    <w:lang w:val="en-US"/>
                  </w:rPr>
                  <m:t>680+24</m:t>
                </m:r>
              </m:num>
              <m:den>
                <m:r>
                  <m:rPr>
                    <m:sty m:val="b"/>
                  </m:rPr>
                  <w:rPr>
                    <w:rFonts w:ascii="Cambria Math" w:hAnsi="Cambria Math"/>
                    <w:sz w:val="22"/>
                    <w:szCs w:val="22"/>
                    <w:lang w:val="en-US"/>
                  </w:rPr>
                  <m:t>2×(12×11)</m:t>
                </m:r>
              </m:den>
            </m:f>
          </m:e>
        </m:d>
      </m:oMath>
      <w:r w:rsidRPr="000F3FF5">
        <w:rPr>
          <w:b w:val="0"/>
          <w:sz w:val="22"/>
          <w:szCs w:val="22"/>
          <w:lang w:val="en-US"/>
        </w:rPr>
        <w:t xml:space="preserve"> = </w:t>
      </w:r>
      <w:r>
        <w:rPr>
          <w:b w:val="0"/>
          <w:sz w:val="22"/>
          <w:szCs w:val="22"/>
          <w:lang w:val="en-US"/>
        </w:rPr>
        <w:t>4</w:t>
      </w:r>
      <w:r w:rsidRPr="000F3FF5">
        <w:rPr>
          <w:b w:val="0"/>
          <w:sz w:val="22"/>
          <w:szCs w:val="22"/>
          <w:lang w:val="en-US"/>
        </w:rPr>
        <w:t>ms</w:t>
      </w:r>
      <w:r w:rsidRPr="008E2486">
        <w:rPr>
          <w:b w:val="0"/>
          <w:sz w:val="22"/>
          <w:szCs w:val="22"/>
          <w:lang w:val="en-US"/>
        </w:rPr>
        <w:sym w:font="Wingdings" w:char="F0E0"/>
      </w:r>
      <w:r w:rsidRPr="000F3FF5">
        <w:rPr>
          <w:b w:val="0"/>
          <w:sz w:val="22"/>
          <w:szCs w:val="22"/>
          <w:lang w:val="en-US"/>
        </w:rPr>
        <w:t>680/(7+</w:t>
      </w:r>
      <w:r>
        <w:rPr>
          <w:b w:val="0"/>
          <w:sz w:val="22"/>
          <w:szCs w:val="22"/>
          <w:lang w:val="en-US"/>
        </w:rPr>
        <w:t>4</w:t>
      </w:r>
      <w:r w:rsidRPr="000F3FF5">
        <w:rPr>
          <w:b w:val="0"/>
          <w:sz w:val="22"/>
          <w:szCs w:val="22"/>
          <w:lang w:val="en-US"/>
        </w:rPr>
        <w:t xml:space="preserve">) = </w:t>
      </w:r>
      <w:r w:rsidR="00863BD2">
        <w:rPr>
          <w:b w:val="0"/>
          <w:sz w:val="22"/>
          <w:szCs w:val="22"/>
          <w:lang w:val="en-US"/>
        </w:rPr>
        <w:t>61</w:t>
      </w:r>
      <w:r w:rsidRPr="000F3FF5">
        <w:rPr>
          <w:b w:val="0"/>
          <w:bCs/>
          <w:sz w:val="22"/>
          <w:szCs w:val="22"/>
          <w:lang w:val="en-US"/>
        </w:rPr>
        <w:t>.</w:t>
      </w:r>
      <w:r w:rsidR="00863BD2">
        <w:rPr>
          <w:b w:val="0"/>
          <w:bCs/>
          <w:sz w:val="22"/>
          <w:szCs w:val="22"/>
          <w:lang w:val="en-US"/>
        </w:rPr>
        <w:t>8</w:t>
      </w:r>
      <w:r w:rsidRPr="000F3FF5">
        <w:rPr>
          <w:b w:val="0"/>
          <w:bCs/>
          <w:sz w:val="22"/>
          <w:szCs w:val="22"/>
          <w:lang w:val="en-US"/>
        </w:rPr>
        <w:t xml:space="preserve"> kbps</w:t>
      </w:r>
    </w:p>
    <w:p w14:paraId="6874DFBC" w14:textId="77777777" w:rsidR="00337FF9" w:rsidRPr="00337FF9" w:rsidRDefault="00337FF9" w:rsidP="00D003FE">
      <w:pPr>
        <w:pStyle w:val="LGTdoc0"/>
        <w:spacing w:afterLines="0" w:after="120" w:line="240" w:lineRule="auto"/>
        <w:rPr>
          <w:szCs w:val="22"/>
        </w:rPr>
      </w:pPr>
    </w:p>
    <w:p w14:paraId="66B813EC" w14:textId="77777777" w:rsidR="00551350" w:rsidRDefault="00551350" w:rsidP="005513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Control-less downlink data transmission</w:t>
      </w:r>
    </w:p>
    <w:p w14:paraId="3EE142C4" w14:textId="77777777" w:rsidR="002E5464" w:rsidRDefault="00337FF9" w:rsidP="0052060A">
      <w:pPr>
        <w:pStyle w:val="LGTdoc1"/>
        <w:spacing w:beforeLines="0" w:before="120" w:after="220" w:afterAutospacing="0"/>
        <w:rPr>
          <w:b w:val="0"/>
          <w:sz w:val="22"/>
          <w:szCs w:val="22"/>
        </w:rPr>
      </w:pPr>
      <w:r>
        <w:rPr>
          <w:b w:val="0"/>
          <w:sz w:val="22"/>
          <w:szCs w:val="22"/>
        </w:rPr>
        <w:t>For IoT applications the data transmission usually contains a small number of bytes (e.g. alarm information, measurement, or some short commands). Thus, transmitting a control channel associated with a short data packet might incur in a very large overhead. It is desirable to have the possibility of transmitting a data packet without any control associated with it. Also, note that it is agreed to use TBCC for all downlink channels, so the data and control channels are sharing the coding scheme.</w:t>
      </w:r>
    </w:p>
    <w:p w14:paraId="62CB209C" w14:textId="77777777" w:rsidR="00337FF9" w:rsidRDefault="00337FF9" w:rsidP="0052060A">
      <w:pPr>
        <w:pStyle w:val="LGTdoc1"/>
        <w:spacing w:beforeLines="0" w:before="120" w:after="220" w:afterAutospacing="0"/>
        <w:rPr>
          <w:b w:val="0"/>
          <w:sz w:val="22"/>
          <w:szCs w:val="22"/>
        </w:rPr>
      </w:pPr>
      <w:r>
        <w:rPr>
          <w:b w:val="0"/>
          <w:sz w:val="22"/>
          <w:szCs w:val="22"/>
        </w:rPr>
        <w:t xml:space="preserve">In order to achieve this control-less data transmission effectively and with a reasonable complexity, some constraints have to be introduced in the data transmission. </w:t>
      </w:r>
    </w:p>
    <w:p w14:paraId="25AEDE7C" w14:textId="77777777" w:rsidR="00337FF9" w:rsidRDefault="00337FF9" w:rsidP="00926E4D">
      <w:pPr>
        <w:pStyle w:val="LGTdoc1"/>
        <w:numPr>
          <w:ilvl w:val="0"/>
          <w:numId w:val="6"/>
        </w:numPr>
        <w:spacing w:beforeLines="0" w:before="120" w:after="220" w:afterAutospacing="0"/>
        <w:rPr>
          <w:b w:val="0"/>
          <w:sz w:val="22"/>
          <w:szCs w:val="22"/>
        </w:rPr>
      </w:pPr>
      <w:r>
        <w:rPr>
          <w:b w:val="0"/>
          <w:sz w:val="22"/>
          <w:szCs w:val="22"/>
        </w:rPr>
        <w:t>Keep transport block to have same size as DCI: A UE would monitor a single payload size (otherwise the UE would need to perform additional blind decodings). Data and control can be differentiated by having a different redundancy check (e.g. data having a CRC of different size, or same size but different RNTI).</w:t>
      </w:r>
    </w:p>
    <w:p w14:paraId="4099FE68" w14:textId="77777777" w:rsidR="00337FF9" w:rsidRDefault="00337FF9" w:rsidP="00926E4D">
      <w:pPr>
        <w:pStyle w:val="LGTdoc1"/>
        <w:numPr>
          <w:ilvl w:val="0"/>
          <w:numId w:val="6"/>
        </w:numPr>
        <w:spacing w:beforeLines="0" w:before="120" w:after="220" w:afterAutospacing="0"/>
        <w:rPr>
          <w:b w:val="0"/>
          <w:sz w:val="22"/>
          <w:szCs w:val="22"/>
        </w:rPr>
      </w:pPr>
      <w:r>
        <w:rPr>
          <w:b w:val="0"/>
          <w:sz w:val="22"/>
          <w:szCs w:val="22"/>
        </w:rPr>
        <w:t>Reduced MAC header: Some fields, like logical channel ID, reserved, etc. can be removed from the MAC header to reduce the overhead of data transmitted over NB-PDCCH.</w:t>
      </w:r>
    </w:p>
    <w:p w14:paraId="6EC1C0EF" w14:textId="0A84358B"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sidR="00302F84">
        <w:rPr>
          <w:sz w:val="22"/>
          <w:szCs w:val="22"/>
          <w:u w:val="single"/>
        </w:rPr>
        <w:t>2</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1A1372E8" w14:textId="50809583" w:rsidR="00337FF9" w:rsidRDefault="000A455E" w:rsidP="00DE5497">
      <w:pPr>
        <w:pStyle w:val="LGTdoc1"/>
        <w:numPr>
          <w:ilvl w:val="0"/>
          <w:numId w:val="3"/>
        </w:numPr>
        <w:spacing w:before="120" w:after="220"/>
        <w:rPr>
          <w:rFonts w:ascii="Arial" w:hAnsi="Arial" w:cs="Arial"/>
        </w:rPr>
      </w:pPr>
      <w:r w:rsidRPr="000A455E">
        <w:rPr>
          <w:rFonts w:ascii="Arial" w:hAnsi="Arial" w:cs="Arial"/>
        </w:rPr>
        <w:t>Downlink Power Adjustment</w:t>
      </w:r>
    </w:p>
    <w:p w14:paraId="3804F1E0" w14:textId="28C5E0F2" w:rsidR="00A55240" w:rsidRDefault="00DE5497" w:rsidP="00DE5497">
      <w:pPr>
        <w:pStyle w:val="LGTdoc1"/>
        <w:spacing w:before="120" w:after="220"/>
        <w:rPr>
          <w:b w:val="0"/>
          <w:sz w:val="22"/>
          <w:szCs w:val="22"/>
        </w:rPr>
      </w:pPr>
      <w:r w:rsidRPr="00DE5497">
        <w:rPr>
          <w:b w:val="0"/>
          <w:sz w:val="22"/>
          <w:szCs w:val="22"/>
        </w:rPr>
        <w:t xml:space="preserve">For </w:t>
      </w:r>
      <w:r>
        <w:rPr>
          <w:b w:val="0"/>
          <w:sz w:val="22"/>
          <w:szCs w:val="22"/>
        </w:rPr>
        <w:t xml:space="preserve">NB-IoT and with introducing NB-RS reference signal, different power offsets need to be configured. Consider for example NB-PDSCH assignment within an in-band deployment, where </w:t>
      </w:r>
      <w:r w:rsidR="00A55240">
        <w:rPr>
          <w:b w:val="0"/>
          <w:sz w:val="22"/>
          <w:szCs w:val="22"/>
        </w:rPr>
        <w:t xml:space="preserve">within each slot </w:t>
      </w:r>
      <w:r>
        <w:rPr>
          <w:b w:val="0"/>
          <w:sz w:val="22"/>
          <w:szCs w:val="22"/>
        </w:rPr>
        <w:t>there are OFDM symbols with CRS and PDSCH</w:t>
      </w:r>
      <w:r w:rsidR="00A55240">
        <w:rPr>
          <w:b w:val="0"/>
          <w:sz w:val="22"/>
          <w:szCs w:val="22"/>
        </w:rPr>
        <w:t xml:space="preserve"> (symbols 0 and 4)</w:t>
      </w:r>
      <w:r>
        <w:rPr>
          <w:b w:val="0"/>
          <w:sz w:val="22"/>
          <w:szCs w:val="22"/>
        </w:rPr>
        <w:t xml:space="preserve">, </w:t>
      </w:r>
      <w:r w:rsidR="00A55240">
        <w:rPr>
          <w:b w:val="0"/>
          <w:sz w:val="22"/>
          <w:szCs w:val="22"/>
        </w:rPr>
        <w:t xml:space="preserve">OFDM symbols with </w:t>
      </w:r>
      <w:r>
        <w:rPr>
          <w:b w:val="0"/>
          <w:sz w:val="22"/>
          <w:szCs w:val="22"/>
        </w:rPr>
        <w:t>NB-RS</w:t>
      </w:r>
      <w:r w:rsidR="00A55240">
        <w:rPr>
          <w:b w:val="0"/>
          <w:sz w:val="22"/>
          <w:szCs w:val="22"/>
        </w:rPr>
        <w:t xml:space="preserve"> and PDSCH (symbols 5 and 6), and OFDM symbols not-containing NB-RS and legacy CRS</w:t>
      </w:r>
      <w:r w:rsidR="00074267">
        <w:rPr>
          <w:b w:val="0"/>
          <w:sz w:val="22"/>
          <w:szCs w:val="22"/>
        </w:rPr>
        <w:t xml:space="preserve"> (symbols 1, 2, and 3)</w:t>
      </w:r>
      <w:r w:rsidR="00A55240">
        <w:rPr>
          <w:b w:val="0"/>
          <w:sz w:val="22"/>
          <w:szCs w:val="22"/>
        </w:rPr>
        <w:t>. Thus, based on absence or</w:t>
      </w:r>
      <w:r w:rsidR="00A55240" w:rsidRPr="00A55240">
        <w:rPr>
          <w:b w:val="0"/>
          <w:sz w:val="22"/>
          <w:szCs w:val="22"/>
        </w:rPr>
        <w:t xml:space="preserve"> presence of NB-RS and CRS symbols</w:t>
      </w:r>
      <w:r w:rsidR="00A55240">
        <w:rPr>
          <w:b w:val="0"/>
          <w:sz w:val="22"/>
          <w:szCs w:val="22"/>
        </w:rPr>
        <w:t>, there are four different relative powers in different OFDM symbols:</w:t>
      </w:r>
    </w:p>
    <w:p w14:paraId="77DF8CB4" w14:textId="5F31807A" w:rsidR="00A55240" w:rsidRDefault="00926E4D" w:rsidP="00926E4D">
      <w:pPr>
        <w:pStyle w:val="LGTdoc1"/>
        <w:numPr>
          <w:ilvl w:val="0"/>
          <w:numId w:val="10"/>
        </w:numPr>
        <w:spacing w:before="120" w:after="220"/>
        <w:rPr>
          <w:b w:val="0"/>
          <w:sz w:val="22"/>
          <w:szCs w:val="22"/>
        </w:rPr>
      </w:pPr>
      <w:r w:rsidRPr="00A55240">
        <w:rPr>
          <w:b w:val="0"/>
          <w:i/>
          <w:sz w:val="22"/>
          <w:szCs w:val="22"/>
        </w:rPr>
        <w:t>ρ</w:t>
      </w:r>
      <w:r w:rsidRPr="00A55240">
        <w:rPr>
          <w:b w:val="0"/>
          <w:sz w:val="22"/>
          <w:szCs w:val="22"/>
          <w:vertAlign w:val="subscript"/>
        </w:rPr>
        <w:t>N</w:t>
      </w:r>
      <w:r w:rsidR="00074267">
        <w:rPr>
          <w:b w:val="0"/>
          <w:sz w:val="22"/>
          <w:szCs w:val="22"/>
          <w:vertAlign w:val="subscript"/>
        </w:rPr>
        <w:t>A</w:t>
      </w:r>
      <w:r w:rsidRPr="00A55240">
        <w:rPr>
          <w:b w:val="0"/>
          <w:sz w:val="22"/>
          <w:szCs w:val="22"/>
        </w:rPr>
        <w:t>: ratio of N-PDSCH EPRE to NB-RS EPRE within OFDM symbols containing neither legacy CRS nor NB-RS</w:t>
      </w:r>
    </w:p>
    <w:p w14:paraId="77AF19B4" w14:textId="7FA02EEC" w:rsidR="00A55240" w:rsidRDefault="00926E4D" w:rsidP="00926E4D">
      <w:pPr>
        <w:pStyle w:val="LGTdoc1"/>
        <w:numPr>
          <w:ilvl w:val="0"/>
          <w:numId w:val="10"/>
        </w:numPr>
        <w:spacing w:before="120" w:after="220"/>
        <w:rPr>
          <w:b w:val="0"/>
          <w:sz w:val="22"/>
          <w:szCs w:val="22"/>
        </w:rPr>
      </w:pPr>
      <w:r w:rsidRPr="00A55240">
        <w:rPr>
          <w:b w:val="0"/>
          <w:i/>
          <w:sz w:val="22"/>
          <w:szCs w:val="22"/>
        </w:rPr>
        <w:t>ρ</w:t>
      </w:r>
      <w:r w:rsidR="00074267">
        <w:rPr>
          <w:b w:val="0"/>
          <w:sz w:val="22"/>
          <w:szCs w:val="22"/>
          <w:vertAlign w:val="subscript"/>
        </w:rPr>
        <w:t>B</w:t>
      </w:r>
      <w:r w:rsidRPr="00A55240">
        <w:rPr>
          <w:b w:val="0"/>
          <w:sz w:val="22"/>
          <w:szCs w:val="22"/>
        </w:rPr>
        <w:t>: ratio of N-PDSCH EPRE to CRS EPRE within OFDM symbols containing legacy CRS</w:t>
      </w:r>
      <w:r w:rsidR="00074267">
        <w:rPr>
          <w:b w:val="0"/>
          <w:sz w:val="22"/>
          <w:szCs w:val="22"/>
        </w:rPr>
        <w:t xml:space="preserve"> </w:t>
      </w:r>
      <w:r w:rsidRPr="00A55240">
        <w:rPr>
          <w:b w:val="0"/>
          <w:sz w:val="22"/>
          <w:szCs w:val="22"/>
        </w:rPr>
        <w:t>(similar to its legacy definition)</w:t>
      </w:r>
    </w:p>
    <w:p w14:paraId="0487DE19" w14:textId="39AA0571" w:rsidR="00A55240" w:rsidRPr="00074267" w:rsidRDefault="00926E4D" w:rsidP="00074267">
      <w:pPr>
        <w:pStyle w:val="LGTdoc1"/>
        <w:numPr>
          <w:ilvl w:val="0"/>
          <w:numId w:val="10"/>
        </w:numPr>
        <w:spacing w:before="120" w:after="220"/>
        <w:rPr>
          <w:b w:val="0"/>
          <w:sz w:val="22"/>
          <w:szCs w:val="22"/>
        </w:rPr>
      </w:pPr>
      <w:r w:rsidRPr="00A55240">
        <w:rPr>
          <w:b w:val="0"/>
          <w:i/>
          <w:sz w:val="22"/>
          <w:szCs w:val="22"/>
        </w:rPr>
        <w:t>ρ</w:t>
      </w:r>
      <w:r w:rsidR="00074267">
        <w:rPr>
          <w:b w:val="0"/>
          <w:sz w:val="22"/>
          <w:szCs w:val="22"/>
          <w:vertAlign w:val="subscript"/>
        </w:rPr>
        <w:t>C</w:t>
      </w:r>
      <w:r w:rsidRPr="00A55240">
        <w:rPr>
          <w:b w:val="0"/>
          <w:sz w:val="22"/>
          <w:szCs w:val="22"/>
        </w:rPr>
        <w:t xml:space="preserve">: </w:t>
      </w:r>
      <w:r w:rsidR="00074267">
        <w:rPr>
          <w:b w:val="0"/>
          <w:sz w:val="22"/>
          <w:szCs w:val="22"/>
        </w:rPr>
        <w:t>r</w:t>
      </w:r>
      <w:r w:rsidR="00074267" w:rsidRPr="00A55240">
        <w:rPr>
          <w:b w:val="0"/>
          <w:sz w:val="22"/>
          <w:szCs w:val="22"/>
        </w:rPr>
        <w:t xml:space="preserve">atio of NB-RS EPRE </w:t>
      </w:r>
      <w:r w:rsidR="00074267">
        <w:rPr>
          <w:b w:val="0"/>
          <w:sz w:val="22"/>
          <w:szCs w:val="22"/>
        </w:rPr>
        <w:t>to legacy CR</w:t>
      </w:r>
      <w:r w:rsidR="00074267" w:rsidRPr="00A55240">
        <w:rPr>
          <w:b w:val="0"/>
          <w:sz w:val="22"/>
          <w:szCs w:val="22"/>
        </w:rPr>
        <w:t>S</w:t>
      </w:r>
      <w:r w:rsidR="00074267">
        <w:rPr>
          <w:b w:val="0"/>
          <w:sz w:val="22"/>
          <w:szCs w:val="22"/>
        </w:rPr>
        <w:t xml:space="preserve"> EPRE</w:t>
      </w:r>
    </w:p>
    <w:p w14:paraId="7EAD768F" w14:textId="5520DAB9" w:rsidR="00074267" w:rsidRPr="00074267" w:rsidRDefault="00926E4D" w:rsidP="00074267">
      <w:pPr>
        <w:pStyle w:val="LGTdoc1"/>
        <w:numPr>
          <w:ilvl w:val="0"/>
          <w:numId w:val="10"/>
        </w:numPr>
        <w:spacing w:before="120" w:after="220"/>
        <w:rPr>
          <w:b w:val="0"/>
          <w:sz w:val="22"/>
          <w:szCs w:val="22"/>
        </w:rPr>
      </w:pPr>
      <w:r w:rsidRPr="00A55240">
        <w:rPr>
          <w:b w:val="0"/>
          <w:sz w:val="22"/>
          <w:szCs w:val="22"/>
        </w:rPr>
        <w:t>Ratio of N-PDSCH EPRE to NB-RS EPRE within OFDM symbols containing NB-RS</w:t>
      </w:r>
    </w:p>
    <w:p w14:paraId="12BAC208" w14:textId="4C0750B6" w:rsidR="005A2408" w:rsidRPr="00A55240" w:rsidRDefault="00A66C5B" w:rsidP="0025298C">
      <w:pPr>
        <w:pStyle w:val="LGTdoc1"/>
        <w:spacing w:before="120" w:after="220"/>
        <w:rPr>
          <w:b w:val="0"/>
          <w:sz w:val="22"/>
          <w:szCs w:val="22"/>
        </w:rPr>
      </w:pPr>
      <w:r>
        <w:rPr>
          <w:b w:val="0"/>
          <w:sz w:val="22"/>
          <w:szCs w:val="22"/>
        </w:rPr>
        <w:lastRenderedPageBreak/>
        <w:t>We note that w</w:t>
      </w:r>
      <w:r w:rsidR="00926E4D" w:rsidRPr="00A55240">
        <w:rPr>
          <w:b w:val="0"/>
          <w:sz w:val="22"/>
          <w:szCs w:val="22"/>
        </w:rPr>
        <w:t xml:space="preserve">ith configuring 3 relative powers </w:t>
      </w:r>
      <w:r w:rsidR="00926E4D" w:rsidRPr="00A55240">
        <w:rPr>
          <w:b w:val="0"/>
          <w:i/>
          <w:sz w:val="22"/>
          <w:szCs w:val="22"/>
        </w:rPr>
        <w:t>ρ</w:t>
      </w:r>
      <w:r w:rsidR="00926E4D" w:rsidRPr="00A55240">
        <w:rPr>
          <w:b w:val="0"/>
          <w:sz w:val="22"/>
          <w:szCs w:val="22"/>
          <w:vertAlign w:val="subscript"/>
        </w:rPr>
        <w:t>N</w:t>
      </w:r>
      <w:r>
        <w:rPr>
          <w:b w:val="0"/>
          <w:sz w:val="22"/>
          <w:szCs w:val="22"/>
          <w:vertAlign w:val="subscript"/>
        </w:rPr>
        <w:t>A</w:t>
      </w:r>
      <w:r w:rsidR="00926E4D" w:rsidRPr="00A55240">
        <w:rPr>
          <w:b w:val="0"/>
          <w:sz w:val="22"/>
          <w:szCs w:val="22"/>
        </w:rPr>
        <w:t xml:space="preserve">, </w:t>
      </w:r>
      <w:r w:rsidR="00926E4D" w:rsidRPr="00A55240">
        <w:rPr>
          <w:b w:val="0"/>
          <w:i/>
          <w:sz w:val="22"/>
          <w:szCs w:val="22"/>
        </w:rPr>
        <w:t>ρ</w:t>
      </w:r>
      <w:r>
        <w:rPr>
          <w:b w:val="0"/>
          <w:sz w:val="22"/>
          <w:szCs w:val="22"/>
          <w:vertAlign w:val="subscript"/>
        </w:rPr>
        <w:t>B</w:t>
      </w:r>
      <w:r w:rsidR="00926E4D" w:rsidRPr="00A55240">
        <w:rPr>
          <w:b w:val="0"/>
          <w:sz w:val="22"/>
          <w:szCs w:val="22"/>
        </w:rPr>
        <w:t xml:space="preserve">, and </w:t>
      </w:r>
      <w:r w:rsidR="00926E4D" w:rsidRPr="00A55240">
        <w:rPr>
          <w:b w:val="0"/>
          <w:i/>
          <w:sz w:val="22"/>
          <w:szCs w:val="22"/>
        </w:rPr>
        <w:t>ρ</w:t>
      </w:r>
      <w:r>
        <w:rPr>
          <w:b w:val="0"/>
          <w:sz w:val="22"/>
          <w:szCs w:val="22"/>
          <w:vertAlign w:val="subscript"/>
        </w:rPr>
        <w:t>C</w:t>
      </w:r>
      <w:r w:rsidR="00926E4D" w:rsidRPr="00A55240">
        <w:rPr>
          <w:b w:val="0"/>
          <w:sz w:val="22"/>
          <w:szCs w:val="22"/>
        </w:rPr>
        <w:t>, all power offsets are determined</w:t>
      </w:r>
      <w:r>
        <w:rPr>
          <w:b w:val="0"/>
          <w:sz w:val="22"/>
          <w:szCs w:val="22"/>
        </w:rPr>
        <w:t xml:space="preserve">. Also we note that </w:t>
      </w:r>
      <w:r w:rsidR="0025298C" w:rsidRPr="00A55240">
        <w:rPr>
          <w:b w:val="0"/>
          <w:i/>
          <w:sz w:val="22"/>
          <w:szCs w:val="22"/>
        </w:rPr>
        <w:t>ρ</w:t>
      </w:r>
      <w:r>
        <w:rPr>
          <w:b w:val="0"/>
          <w:sz w:val="22"/>
          <w:szCs w:val="22"/>
          <w:vertAlign w:val="subscript"/>
        </w:rPr>
        <w:t>NA</w:t>
      </w:r>
      <w:r w:rsidR="0025298C" w:rsidRPr="00A55240">
        <w:rPr>
          <w:b w:val="0"/>
          <w:sz w:val="22"/>
          <w:szCs w:val="22"/>
        </w:rPr>
        <w:t xml:space="preserve"> </w:t>
      </w:r>
      <w:r>
        <w:rPr>
          <w:b w:val="0"/>
          <w:sz w:val="22"/>
          <w:szCs w:val="22"/>
        </w:rPr>
        <w:t xml:space="preserve">can be configured for the NB-IoT UE, similar to the same approach that legacy </w:t>
      </w:r>
      <w:r w:rsidRPr="00A55240">
        <w:rPr>
          <w:b w:val="0"/>
          <w:i/>
          <w:sz w:val="22"/>
          <w:szCs w:val="22"/>
        </w:rPr>
        <w:t>ρ</w:t>
      </w:r>
      <w:r>
        <w:rPr>
          <w:b w:val="0"/>
          <w:sz w:val="22"/>
          <w:szCs w:val="22"/>
          <w:vertAlign w:val="subscript"/>
        </w:rPr>
        <w:t xml:space="preserve">NA </w:t>
      </w:r>
      <w:r>
        <w:rPr>
          <w:b w:val="0"/>
          <w:sz w:val="22"/>
          <w:szCs w:val="22"/>
        </w:rPr>
        <w:t>is configured for legacy UE, i.e. using RRC signalling of parameter P</w:t>
      </w:r>
      <w:r>
        <w:rPr>
          <w:b w:val="0"/>
          <w:sz w:val="22"/>
          <w:szCs w:val="22"/>
          <w:vertAlign w:val="subscript"/>
        </w:rPr>
        <w:t>A</w:t>
      </w:r>
      <w:r>
        <w:rPr>
          <w:b w:val="0"/>
          <w:sz w:val="22"/>
          <w:szCs w:val="22"/>
        </w:rPr>
        <w:t xml:space="preserve">. Moreover, </w:t>
      </w:r>
      <w:r w:rsidR="0025298C" w:rsidRPr="00A55240">
        <w:rPr>
          <w:b w:val="0"/>
          <w:i/>
          <w:sz w:val="22"/>
          <w:szCs w:val="22"/>
        </w:rPr>
        <w:t>ρ</w:t>
      </w:r>
      <w:r w:rsidR="0025298C" w:rsidRPr="00A55240">
        <w:rPr>
          <w:b w:val="0"/>
          <w:sz w:val="22"/>
          <w:szCs w:val="22"/>
          <w:vertAlign w:val="subscript"/>
        </w:rPr>
        <w:t>B</w:t>
      </w:r>
      <w:r w:rsidR="0025298C" w:rsidRPr="00A55240">
        <w:rPr>
          <w:b w:val="0"/>
          <w:sz w:val="22"/>
          <w:szCs w:val="22"/>
        </w:rPr>
        <w:t xml:space="preserve"> can be </w:t>
      </w:r>
      <w:r w:rsidR="00E77D5D">
        <w:rPr>
          <w:b w:val="0"/>
          <w:sz w:val="22"/>
          <w:szCs w:val="22"/>
        </w:rPr>
        <w:t>configured exactly</w:t>
      </w:r>
      <w:r w:rsidR="0025298C" w:rsidRPr="00A55240">
        <w:rPr>
          <w:b w:val="0"/>
          <w:sz w:val="22"/>
          <w:szCs w:val="22"/>
        </w:rPr>
        <w:t xml:space="preserve"> same as legacy</w:t>
      </w:r>
      <w:r w:rsidR="00E77D5D">
        <w:rPr>
          <w:b w:val="0"/>
          <w:sz w:val="22"/>
          <w:szCs w:val="22"/>
        </w:rPr>
        <w:t>, i.e. from the cell-specific parameter P</w:t>
      </w:r>
      <w:r w:rsidR="00E77D5D">
        <w:rPr>
          <w:b w:val="0"/>
          <w:sz w:val="22"/>
          <w:szCs w:val="22"/>
          <w:vertAlign w:val="subscript"/>
        </w:rPr>
        <w:t>B</w:t>
      </w:r>
      <w:r w:rsidR="00E77D5D">
        <w:rPr>
          <w:b w:val="0"/>
          <w:sz w:val="22"/>
          <w:szCs w:val="22"/>
        </w:rPr>
        <w:t xml:space="preserve"> and </w:t>
      </w:r>
      <w:r w:rsidR="00E77D5D" w:rsidRPr="00E77D5D">
        <w:rPr>
          <w:b w:val="0"/>
          <w:i/>
          <w:iCs/>
          <w:sz w:val="22"/>
          <w:szCs w:val="22"/>
          <w:lang w:val="el-GR"/>
        </w:rPr>
        <w:t>ρ</w:t>
      </w:r>
      <w:r w:rsidR="00E77D5D" w:rsidRPr="00E77D5D">
        <w:rPr>
          <w:b w:val="0"/>
          <w:sz w:val="22"/>
          <w:szCs w:val="22"/>
          <w:vertAlign w:val="subscript"/>
          <w:lang w:val="en-US"/>
        </w:rPr>
        <w:t xml:space="preserve">B </w:t>
      </w:r>
      <w:r w:rsidR="00E77D5D" w:rsidRPr="00E77D5D">
        <w:rPr>
          <w:b w:val="0"/>
          <w:sz w:val="22"/>
          <w:szCs w:val="22"/>
          <w:lang w:val="en-US"/>
        </w:rPr>
        <w:t>=</w:t>
      </w:r>
      <w:r w:rsidR="00E77D5D" w:rsidRPr="00E77D5D">
        <w:rPr>
          <w:b w:val="0"/>
          <w:i/>
          <w:iCs/>
          <w:sz w:val="22"/>
          <w:szCs w:val="22"/>
          <w:lang w:val="el-GR"/>
        </w:rPr>
        <w:t xml:space="preserve"> ρ</w:t>
      </w:r>
      <w:r w:rsidR="00E77D5D">
        <w:rPr>
          <w:b w:val="0"/>
          <w:sz w:val="22"/>
          <w:szCs w:val="22"/>
          <w:vertAlign w:val="subscript"/>
          <w:lang w:val="en-US"/>
        </w:rPr>
        <w:t xml:space="preserve">NA </w:t>
      </w:r>
      <w:r w:rsidR="00E77D5D" w:rsidRPr="00E77D5D">
        <w:rPr>
          <w:b w:val="0"/>
          <w:sz w:val="22"/>
          <w:szCs w:val="22"/>
          <w:lang w:val="en-US"/>
        </w:rPr>
        <w:t>P</w:t>
      </w:r>
      <w:r w:rsidR="00E77D5D" w:rsidRPr="00E77D5D">
        <w:rPr>
          <w:b w:val="0"/>
          <w:sz w:val="22"/>
          <w:szCs w:val="22"/>
          <w:vertAlign w:val="subscript"/>
          <w:lang w:val="en-US"/>
        </w:rPr>
        <w:t>B</w:t>
      </w:r>
      <w:r w:rsidR="00E77D5D">
        <w:rPr>
          <w:b w:val="0"/>
          <w:sz w:val="22"/>
          <w:szCs w:val="22"/>
        </w:rPr>
        <w:t xml:space="preserve">. </w:t>
      </w:r>
      <w:r w:rsidR="005D1AD6" w:rsidRPr="005D1AD6">
        <w:rPr>
          <w:b w:val="0"/>
          <w:sz w:val="22"/>
          <w:szCs w:val="22"/>
          <w:lang w:val="en-US"/>
        </w:rPr>
        <w:t xml:space="preserve">Configuring </w:t>
      </w:r>
      <w:r w:rsidR="005D1AD6" w:rsidRPr="005D1AD6">
        <w:rPr>
          <w:b w:val="0"/>
          <w:i/>
          <w:iCs/>
          <w:sz w:val="22"/>
          <w:szCs w:val="22"/>
          <w:lang w:val="el-GR"/>
        </w:rPr>
        <w:t>ρ</w:t>
      </w:r>
      <w:r w:rsidR="005D1AD6" w:rsidRPr="005D1AD6">
        <w:rPr>
          <w:b w:val="0"/>
          <w:sz w:val="22"/>
          <w:szCs w:val="22"/>
          <w:vertAlign w:val="subscript"/>
          <w:lang w:val="en-US"/>
        </w:rPr>
        <w:t>C</w:t>
      </w:r>
      <w:r w:rsidR="005D1AD6" w:rsidRPr="005D1AD6">
        <w:rPr>
          <w:b w:val="0"/>
          <w:sz w:val="22"/>
          <w:szCs w:val="22"/>
          <w:lang w:val="en-US"/>
        </w:rPr>
        <w:t xml:space="preserve"> can be done explicitly (e.g. RRC configured or signaled in grant) or implicitly (e.g. based on coverage enhancement level)</w:t>
      </w:r>
      <w:r w:rsidR="005D1AD6">
        <w:rPr>
          <w:b w:val="0"/>
          <w:sz w:val="22"/>
          <w:szCs w:val="22"/>
          <w:lang w:val="en-US"/>
        </w:rPr>
        <w:t xml:space="preserve">. </w:t>
      </w:r>
      <w:bookmarkStart w:id="4" w:name="_GoBack"/>
      <w:bookmarkEnd w:id="4"/>
      <w:r w:rsidR="0025298C">
        <w:rPr>
          <w:b w:val="0"/>
          <w:sz w:val="22"/>
          <w:szCs w:val="22"/>
        </w:rPr>
        <w:t>For e</w:t>
      </w:r>
      <w:r w:rsidR="00926E4D" w:rsidRPr="00A55240">
        <w:rPr>
          <w:b w:val="0"/>
          <w:sz w:val="22"/>
          <w:szCs w:val="22"/>
        </w:rPr>
        <w:t xml:space="preserve">xample: UE may assume the ratio of PDSCH EPRE to NB-RS EPRE within each OFDM symbol containing NB-RS is 0 dB for normal coverage and -3 dB for extended coverage </w:t>
      </w:r>
    </w:p>
    <w:p w14:paraId="22266084" w14:textId="77777777" w:rsidR="00153D3E" w:rsidRDefault="00153D3E" w:rsidP="00153D3E">
      <w:pPr>
        <w:pStyle w:val="LGTdoc1"/>
        <w:spacing w:before="120" w:after="22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b w:val="0"/>
          <w:sz w:val="22"/>
          <w:szCs w:val="22"/>
        </w:rPr>
        <w:t xml:space="preserve"> </w:t>
      </w:r>
      <w:r>
        <w:rPr>
          <w:b w:val="0"/>
          <w:i/>
          <w:sz w:val="22"/>
          <w:szCs w:val="22"/>
        </w:rPr>
        <w:t>P</w:t>
      </w:r>
      <w:r w:rsidRPr="00A55240">
        <w:rPr>
          <w:b w:val="0"/>
          <w:sz w:val="22"/>
          <w:szCs w:val="22"/>
          <w:vertAlign w:val="subscript"/>
        </w:rPr>
        <w:t>A</w:t>
      </w:r>
      <w:r w:rsidRPr="00A55240">
        <w:rPr>
          <w:b w:val="0"/>
          <w:sz w:val="22"/>
          <w:szCs w:val="22"/>
        </w:rPr>
        <w:t xml:space="preserve"> and </w:t>
      </w:r>
      <w:r>
        <w:rPr>
          <w:b w:val="0"/>
          <w:i/>
          <w:sz w:val="22"/>
          <w:szCs w:val="22"/>
        </w:rPr>
        <w:t>P</w:t>
      </w:r>
      <w:r w:rsidRPr="00A55240">
        <w:rPr>
          <w:b w:val="0"/>
          <w:sz w:val="22"/>
          <w:szCs w:val="22"/>
          <w:vertAlign w:val="subscript"/>
        </w:rPr>
        <w:t>B</w:t>
      </w:r>
      <w:r w:rsidRPr="00A55240">
        <w:rPr>
          <w:b w:val="0"/>
          <w:sz w:val="22"/>
          <w:szCs w:val="22"/>
        </w:rPr>
        <w:t xml:space="preserve"> can be signalled same as legacy</w:t>
      </w:r>
      <w:r>
        <w:rPr>
          <w:b w:val="0"/>
          <w:sz w:val="22"/>
          <w:szCs w:val="22"/>
        </w:rPr>
        <w:t xml:space="preserve"> to NB-IoT UE for in-band deployment; consider either using fixed or configurable value for </w:t>
      </w:r>
      <w:r w:rsidRPr="0025298C">
        <w:rPr>
          <w:b w:val="0"/>
          <w:i/>
          <w:sz w:val="22"/>
          <w:szCs w:val="22"/>
        </w:rPr>
        <w:t>ρ</w:t>
      </w:r>
      <w:r>
        <w:rPr>
          <w:b w:val="0"/>
          <w:sz w:val="22"/>
          <w:szCs w:val="22"/>
          <w:vertAlign w:val="subscript"/>
        </w:rPr>
        <w:t>C.</w:t>
      </w:r>
      <w:r w:rsidRPr="00A55240">
        <w:rPr>
          <w:b w:val="0"/>
          <w:sz w:val="22"/>
          <w:szCs w:val="22"/>
        </w:rPr>
        <w:t xml:space="preserve"> </w:t>
      </w:r>
    </w:p>
    <w:p w14:paraId="35517342" w14:textId="77777777" w:rsidR="00153D3E" w:rsidRDefault="00153D3E" w:rsidP="00153D3E">
      <w:pPr>
        <w:pStyle w:val="LGTdoc1"/>
        <w:numPr>
          <w:ilvl w:val="0"/>
          <w:numId w:val="13"/>
        </w:numPr>
        <w:spacing w:before="120" w:after="220"/>
        <w:rPr>
          <w:b w:val="0"/>
          <w:sz w:val="22"/>
          <w:szCs w:val="22"/>
        </w:rPr>
      </w:pPr>
      <w:r>
        <w:rPr>
          <w:b w:val="0"/>
          <w:sz w:val="22"/>
          <w:szCs w:val="22"/>
        </w:rPr>
        <w:t xml:space="preserve">For guard-band deployment, only </w:t>
      </w:r>
      <w:r>
        <w:rPr>
          <w:b w:val="0"/>
          <w:i/>
          <w:sz w:val="22"/>
          <w:szCs w:val="22"/>
        </w:rPr>
        <w:t>P</w:t>
      </w:r>
      <w:r w:rsidRPr="00A55240">
        <w:rPr>
          <w:b w:val="0"/>
          <w:sz w:val="22"/>
          <w:szCs w:val="22"/>
          <w:vertAlign w:val="subscript"/>
        </w:rPr>
        <w:t>A</w:t>
      </w:r>
      <w:r w:rsidRPr="00A55240">
        <w:rPr>
          <w:b w:val="0"/>
          <w:sz w:val="22"/>
          <w:szCs w:val="22"/>
        </w:rPr>
        <w:t xml:space="preserve"> and </w:t>
      </w:r>
      <w:r>
        <w:rPr>
          <w:b w:val="0"/>
          <w:i/>
          <w:sz w:val="22"/>
          <w:szCs w:val="22"/>
        </w:rPr>
        <w:t>P</w:t>
      </w:r>
      <w:r w:rsidRPr="00A55240">
        <w:rPr>
          <w:b w:val="0"/>
          <w:sz w:val="22"/>
          <w:szCs w:val="22"/>
          <w:vertAlign w:val="subscript"/>
        </w:rPr>
        <w:t>B</w:t>
      </w:r>
      <w:r w:rsidRPr="00A55240">
        <w:rPr>
          <w:b w:val="0"/>
          <w:sz w:val="22"/>
          <w:szCs w:val="22"/>
        </w:rPr>
        <w:t xml:space="preserve"> </w:t>
      </w:r>
      <w:r>
        <w:rPr>
          <w:b w:val="0"/>
          <w:sz w:val="22"/>
          <w:szCs w:val="22"/>
        </w:rPr>
        <w:t>are needed to</w:t>
      </w:r>
      <w:r w:rsidRPr="00A55240">
        <w:rPr>
          <w:b w:val="0"/>
          <w:sz w:val="22"/>
          <w:szCs w:val="22"/>
        </w:rPr>
        <w:t xml:space="preserve"> be signalled </w:t>
      </w:r>
      <w:r>
        <w:rPr>
          <w:b w:val="0"/>
          <w:sz w:val="22"/>
          <w:szCs w:val="22"/>
        </w:rPr>
        <w:t>to NB-IoT UE (</w:t>
      </w:r>
      <w:r w:rsidRPr="00A55240">
        <w:rPr>
          <w:b w:val="0"/>
          <w:sz w:val="22"/>
          <w:szCs w:val="22"/>
        </w:rPr>
        <w:t>same as legacy</w:t>
      </w:r>
      <w:r>
        <w:rPr>
          <w:b w:val="0"/>
          <w:sz w:val="22"/>
          <w:szCs w:val="22"/>
        </w:rPr>
        <w:t>)</w:t>
      </w:r>
    </w:p>
    <w:p w14:paraId="10BF7383" w14:textId="77777777" w:rsidR="00153D3E" w:rsidRPr="00511960" w:rsidRDefault="00153D3E" w:rsidP="00153D3E">
      <w:pPr>
        <w:pStyle w:val="LGTdoc1"/>
        <w:numPr>
          <w:ilvl w:val="0"/>
          <w:numId w:val="13"/>
        </w:numPr>
        <w:spacing w:before="120" w:after="220"/>
        <w:rPr>
          <w:b w:val="0"/>
          <w:sz w:val="22"/>
          <w:szCs w:val="22"/>
        </w:rPr>
      </w:pPr>
      <w:r>
        <w:rPr>
          <w:b w:val="0"/>
          <w:sz w:val="22"/>
          <w:szCs w:val="22"/>
        </w:rPr>
        <w:t xml:space="preserve">For standalone deployment, only </w:t>
      </w:r>
      <w:r>
        <w:rPr>
          <w:b w:val="0"/>
          <w:i/>
          <w:sz w:val="22"/>
          <w:szCs w:val="22"/>
        </w:rPr>
        <w:t>P</w:t>
      </w:r>
      <w:r w:rsidRPr="00A55240">
        <w:rPr>
          <w:b w:val="0"/>
          <w:sz w:val="22"/>
          <w:szCs w:val="22"/>
          <w:vertAlign w:val="subscript"/>
        </w:rPr>
        <w:t>A</w:t>
      </w:r>
      <w:r w:rsidRPr="00A55240">
        <w:rPr>
          <w:b w:val="0"/>
          <w:sz w:val="22"/>
          <w:szCs w:val="22"/>
        </w:rPr>
        <w:t xml:space="preserve"> </w:t>
      </w:r>
      <w:r>
        <w:rPr>
          <w:b w:val="0"/>
          <w:sz w:val="22"/>
          <w:szCs w:val="22"/>
        </w:rPr>
        <w:t>is</w:t>
      </w:r>
      <w:r w:rsidRPr="00A55240">
        <w:rPr>
          <w:b w:val="0"/>
          <w:sz w:val="22"/>
          <w:szCs w:val="22"/>
        </w:rPr>
        <w:t xml:space="preserve"> </w:t>
      </w:r>
      <w:r>
        <w:rPr>
          <w:b w:val="0"/>
          <w:sz w:val="22"/>
          <w:szCs w:val="22"/>
        </w:rPr>
        <w:t>needed to</w:t>
      </w:r>
      <w:r w:rsidRPr="00A55240">
        <w:rPr>
          <w:b w:val="0"/>
          <w:sz w:val="22"/>
          <w:szCs w:val="22"/>
        </w:rPr>
        <w:t xml:space="preserve"> be signalled </w:t>
      </w:r>
      <w:r>
        <w:rPr>
          <w:b w:val="0"/>
          <w:sz w:val="22"/>
          <w:szCs w:val="22"/>
        </w:rPr>
        <w:t xml:space="preserve">to NB-IoT UE </w:t>
      </w:r>
    </w:p>
    <w:p w14:paraId="5BD4E3A7" w14:textId="77777777" w:rsidR="00D574EC" w:rsidRPr="00A55240" w:rsidRDefault="00D574EC" w:rsidP="00D574EC">
      <w:pPr>
        <w:pStyle w:val="LGTdoc1"/>
        <w:spacing w:before="120" w:after="220"/>
        <w:rPr>
          <w:b w:val="0"/>
          <w:sz w:val="22"/>
          <w:szCs w:val="22"/>
        </w:rPr>
      </w:pPr>
    </w:p>
    <w:p w14:paraId="3CB32F0F" w14:textId="573A4DD0" w:rsidR="00040435" w:rsidRDefault="00722937" w:rsidP="0004043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Conclusion</w:t>
      </w:r>
    </w:p>
    <w:bookmarkEnd w:id="2"/>
    <w:bookmarkEnd w:id="3"/>
    <w:p w14:paraId="1CCEF131" w14:textId="59B77A5A" w:rsidR="009363C6" w:rsidRDefault="009363C6" w:rsidP="009363C6">
      <w:pPr>
        <w:pStyle w:val="LGTdoc1"/>
        <w:spacing w:beforeLines="0" w:before="120" w:after="220" w:afterAutospacing="0"/>
        <w:rPr>
          <w:b w:val="0"/>
          <w:sz w:val="22"/>
          <w:szCs w:val="22"/>
        </w:rPr>
      </w:pPr>
      <w:r w:rsidRPr="0052060A">
        <w:rPr>
          <w:sz w:val="22"/>
          <w:szCs w:val="22"/>
          <w:u w:val="single"/>
        </w:rPr>
        <w:t xml:space="preserve">Proposal </w:t>
      </w:r>
      <w:r w:rsidR="00302F84">
        <w:rPr>
          <w:sz w:val="22"/>
          <w:szCs w:val="22"/>
          <w:u w:val="single"/>
        </w:rPr>
        <w:t>1</w:t>
      </w:r>
      <w:r w:rsidRPr="0052060A">
        <w:rPr>
          <w:sz w:val="22"/>
          <w:szCs w:val="22"/>
          <w:u w:val="single"/>
        </w:rPr>
        <w:t>:</w:t>
      </w:r>
      <w:r>
        <w:rPr>
          <w:b w:val="0"/>
          <w:sz w:val="22"/>
          <w:szCs w:val="22"/>
        </w:rPr>
        <w:t xml:space="preserve"> </w:t>
      </w:r>
      <w:r w:rsidR="00302F84">
        <w:rPr>
          <w:b w:val="0"/>
          <w:sz w:val="22"/>
          <w:szCs w:val="22"/>
        </w:rPr>
        <w:t>We propose NB-PDSCH transmission starts 2</w:t>
      </w:r>
      <w:r w:rsidR="00302F84" w:rsidRPr="000A455E">
        <w:rPr>
          <w:b w:val="0"/>
          <w:sz w:val="22"/>
          <w:szCs w:val="22"/>
        </w:rPr>
        <w:t>ms</w:t>
      </w:r>
      <w:r w:rsidR="00302F84">
        <w:rPr>
          <w:b w:val="0"/>
          <w:sz w:val="22"/>
          <w:szCs w:val="22"/>
        </w:rPr>
        <w:t xml:space="preserve"> (instead of &gt;=4ms)</w:t>
      </w:r>
      <w:r w:rsidR="00302F84" w:rsidRPr="000A455E">
        <w:rPr>
          <w:b w:val="0"/>
          <w:sz w:val="22"/>
          <w:szCs w:val="22"/>
        </w:rPr>
        <w:t xml:space="preserve"> later than the end of its associated DL assignment</w:t>
      </w:r>
      <w:r w:rsidR="00302F84">
        <w:rPr>
          <w:b w:val="0"/>
          <w:sz w:val="22"/>
          <w:szCs w:val="22"/>
        </w:rPr>
        <w:t>, and UL A/N transmission is 4</w:t>
      </w:r>
      <w:r w:rsidR="00302F84" w:rsidRPr="008E2486">
        <w:rPr>
          <w:b w:val="0"/>
          <w:sz w:val="22"/>
          <w:szCs w:val="22"/>
        </w:rPr>
        <w:t xml:space="preserve">ms </w:t>
      </w:r>
      <w:r w:rsidR="00302F84">
        <w:rPr>
          <w:b w:val="0"/>
          <w:sz w:val="22"/>
          <w:szCs w:val="22"/>
        </w:rPr>
        <w:t xml:space="preserve">(instead of &gt;=12ms) </w:t>
      </w:r>
      <w:r w:rsidR="00302F84" w:rsidRPr="008E2486">
        <w:rPr>
          <w:b w:val="0"/>
          <w:sz w:val="22"/>
          <w:szCs w:val="22"/>
        </w:rPr>
        <w:t>later than the end of the corresponding NB-PDSCH transmission</w:t>
      </w:r>
      <w:r w:rsidR="00302F84">
        <w:rPr>
          <w:b w:val="0"/>
          <w:sz w:val="22"/>
          <w:szCs w:val="22"/>
        </w:rPr>
        <w:t>.</w:t>
      </w:r>
    </w:p>
    <w:p w14:paraId="4F2527ED" w14:textId="2FE25E49" w:rsidR="00511960" w:rsidRDefault="00511960" w:rsidP="00511960">
      <w:pPr>
        <w:pStyle w:val="LGTdoc1"/>
        <w:spacing w:beforeLines="0" w:before="120" w:after="220" w:afterAutospacing="0"/>
        <w:rPr>
          <w:b w:val="0"/>
          <w:sz w:val="22"/>
          <w:szCs w:val="22"/>
        </w:rPr>
      </w:pPr>
      <w:r w:rsidRPr="0052060A">
        <w:rPr>
          <w:sz w:val="22"/>
          <w:szCs w:val="22"/>
          <w:u w:val="single"/>
        </w:rPr>
        <w:t xml:space="preserve">Proposal </w:t>
      </w:r>
      <w:r w:rsidR="00153D3E">
        <w:rPr>
          <w:sz w:val="22"/>
          <w:szCs w:val="22"/>
          <w:u w:val="single"/>
        </w:rPr>
        <w:t>2</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00FB4E4B" w14:textId="77777777" w:rsidR="00153D3E" w:rsidRDefault="00D574EC" w:rsidP="00153D3E">
      <w:pPr>
        <w:pStyle w:val="LGTdoc1"/>
        <w:spacing w:before="120" w:after="220"/>
        <w:rPr>
          <w:b w:val="0"/>
          <w:sz w:val="22"/>
          <w:szCs w:val="22"/>
        </w:rPr>
      </w:pPr>
      <w:r w:rsidRPr="0052060A">
        <w:rPr>
          <w:sz w:val="22"/>
          <w:szCs w:val="22"/>
          <w:u w:val="single"/>
        </w:rPr>
        <w:t xml:space="preserve">Proposal </w:t>
      </w:r>
      <w:r w:rsidR="00153D3E">
        <w:rPr>
          <w:sz w:val="22"/>
          <w:szCs w:val="22"/>
          <w:u w:val="single"/>
        </w:rPr>
        <w:t>3</w:t>
      </w:r>
      <w:r w:rsidRPr="0052060A">
        <w:rPr>
          <w:sz w:val="22"/>
          <w:szCs w:val="22"/>
          <w:u w:val="single"/>
        </w:rPr>
        <w:t>:</w:t>
      </w:r>
      <w:r>
        <w:rPr>
          <w:b w:val="0"/>
          <w:sz w:val="22"/>
          <w:szCs w:val="22"/>
        </w:rPr>
        <w:t xml:space="preserve"> </w:t>
      </w:r>
      <w:r>
        <w:rPr>
          <w:b w:val="0"/>
          <w:i/>
          <w:sz w:val="22"/>
          <w:szCs w:val="22"/>
        </w:rPr>
        <w:t>P</w:t>
      </w:r>
      <w:r w:rsidRPr="00A55240">
        <w:rPr>
          <w:b w:val="0"/>
          <w:sz w:val="22"/>
          <w:szCs w:val="22"/>
          <w:vertAlign w:val="subscript"/>
        </w:rPr>
        <w:t>A</w:t>
      </w:r>
      <w:r w:rsidRPr="00A55240">
        <w:rPr>
          <w:b w:val="0"/>
          <w:sz w:val="22"/>
          <w:szCs w:val="22"/>
        </w:rPr>
        <w:t xml:space="preserve"> and </w:t>
      </w:r>
      <w:r>
        <w:rPr>
          <w:b w:val="0"/>
          <w:i/>
          <w:sz w:val="22"/>
          <w:szCs w:val="22"/>
        </w:rPr>
        <w:t>P</w:t>
      </w:r>
      <w:r w:rsidRPr="00A55240">
        <w:rPr>
          <w:b w:val="0"/>
          <w:sz w:val="22"/>
          <w:szCs w:val="22"/>
          <w:vertAlign w:val="subscript"/>
        </w:rPr>
        <w:t>B</w:t>
      </w:r>
      <w:r w:rsidRPr="00A55240">
        <w:rPr>
          <w:b w:val="0"/>
          <w:sz w:val="22"/>
          <w:szCs w:val="22"/>
        </w:rPr>
        <w:t xml:space="preserve"> can be signalled same as legacy</w:t>
      </w:r>
      <w:r>
        <w:rPr>
          <w:b w:val="0"/>
          <w:sz w:val="22"/>
          <w:szCs w:val="22"/>
        </w:rPr>
        <w:t xml:space="preserve"> to NB-IoT UE for in-band deployment; consider </w:t>
      </w:r>
      <w:r w:rsidR="00153D3E">
        <w:rPr>
          <w:b w:val="0"/>
          <w:sz w:val="22"/>
          <w:szCs w:val="22"/>
        </w:rPr>
        <w:t xml:space="preserve">either </w:t>
      </w:r>
      <w:r>
        <w:rPr>
          <w:b w:val="0"/>
          <w:sz w:val="22"/>
          <w:szCs w:val="22"/>
        </w:rPr>
        <w:t>using fixed</w:t>
      </w:r>
      <w:r w:rsidR="00153D3E">
        <w:rPr>
          <w:b w:val="0"/>
          <w:sz w:val="22"/>
          <w:szCs w:val="22"/>
        </w:rPr>
        <w:t xml:space="preserve"> or configurable</w:t>
      </w:r>
      <w:r>
        <w:rPr>
          <w:b w:val="0"/>
          <w:sz w:val="22"/>
          <w:szCs w:val="22"/>
        </w:rPr>
        <w:t xml:space="preserve"> value for </w:t>
      </w:r>
      <w:r w:rsidRPr="0025298C">
        <w:rPr>
          <w:b w:val="0"/>
          <w:i/>
          <w:sz w:val="22"/>
          <w:szCs w:val="22"/>
        </w:rPr>
        <w:t>ρ</w:t>
      </w:r>
      <w:r>
        <w:rPr>
          <w:b w:val="0"/>
          <w:sz w:val="22"/>
          <w:szCs w:val="22"/>
          <w:vertAlign w:val="subscript"/>
        </w:rPr>
        <w:t>C</w:t>
      </w:r>
      <w:r w:rsidR="00153D3E">
        <w:rPr>
          <w:b w:val="0"/>
          <w:sz w:val="22"/>
          <w:szCs w:val="22"/>
          <w:vertAlign w:val="subscript"/>
        </w:rPr>
        <w:t>.</w:t>
      </w:r>
      <w:r w:rsidRPr="00A55240">
        <w:rPr>
          <w:b w:val="0"/>
          <w:sz w:val="22"/>
          <w:szCs w:val="22"/>
        </w:rPr>
        <w:t xml:space="preserve"> </w:t>
      </w:r>
    </w:p>
    <w:p w14:paraId="4C20C008" w14:textId="43F74706" w:rsidR="00D574EC" w:rsidRDefault="00D574EC" w:rsidP="00153D3E">
      <w:pPr>
        <w:pStyle w:val="LGTdoc1"/>
        <w:numPr>
          <w:ilvl w:val="0"/>
          <w:numId w:val="13"/>
        </w:numPr>
        <w:spacing w:before="120" w:after="220"/>
        <w:rPr>
          <w:b w:val="0"/>
          <w:sz w:val="22"/>
          <w:szCs w:val="22"/>
        </w:rPr>
      </w:pPr>
      <w:r>
        <w:rPr>
          <w:b w:val="0"/>
          <w:sz w:val="22"/>
          <w:szCs w:val="22"/>
        </w:rPr>
        <w:t xml:space="preserve">For guard-band deployment, only </w:t>
      </w:r>
      <w:r>
        <w:rPr>
          <w:b w:val="0"/>
          <w:i/>
          <w:sz w:val="22"/>
          <w:szCs w:val="22"/>
        </w:rPr>
        <w:t>P</w:t>
      </w:r>
      <w:r w:rsidRPr="00A55240">
        <w:rPr>
          <w:b w:val="0"/>
          <w:sz w:val="22"/>
          <w:szCs w:val="22"/>
          <w:vertAlign w:val="subscript"/>
        </w:rPr>
        <w:t>A</w:t>
      </w:r>
      <w:r w:rsidRPr="00A55240">
        <w:rPr>
          <w:b w:val="0"/>
          <w:sz w:val="22"/>
          <w:szCs w:val="22"/>
        </w:rPr>
        <w:t xml:space="preserve"> and </w:t>
      </w:r>
      <w:r>
        <w:rPr>
          <w:b w:val="0"/>
          <w:i/>
          <w:sz w:val="22"/>
          <w:szCs w:val="22"/>
        </w:rPr>
        <w:t>P</w:t>
      </w:r>
      <w:r w:rsidRPr="00A55240">
        <w:rPr>
          <w:b w:val="0"/>
          <w:sz w:val="22"/>
          <w:szCs w:val="22"/>
          <w:vertAlign w:val="subscript"/>
        </w:rPr>
        <w:t>B</w:t>
      </w:r>
      <w:r w:rsidRPr="00A55240">
        <w:rPr>
          <w:b w:val="0"/>
          <w:sz w:val="22"/>
          <w:szCs w:val="22"/>
        </w:rPr>
        <w:t xml:space="preserve"> </w:t>
      </w:r>
      <w:r w:rsidR="00FC19C4">
        <w:rPr>
          <w:b w:val="0"/>
          <w:sz w:val="22"/>
          <w:szCs w:val="22"/>
        </w:rPr>
        <w:t xml:space="preserve">are </w:t>
      </w:r>
      <w:r>
        <w:rPr>
          <w:b w:val="0"/>
          <w:sz w:val="22"/>
          <w:szCs w:val="22"/>
        </w:rPr>
        <w:t>needed to</w:t>
      </w:r>
      <w:r w:rsidRPr="00A55240">
        <w:rPr>
          <w:b w:val="0"/>
          <w:sz w:val="22"/>
          <w:szCs w:val="22"/>
        </w:rPr>
        <w:t xml:space="preserve"> be signalled </w:t>
      </w:r>
      <w:r>
        <w:rPr>
          <w:b w:val="0"/>
          <w:sz w:val="22"/>
          <w:szCs w:val="22"/>
        </w:rPr>
        <w:t>to NB-IoT UE (</w:t>
      </w:r>
      <w:r w:rsidRPr="00A55240">
        <w:rPr>
          <w:b w:val="0"/>
          <w:sz w:val="22"/>
          <w:szCs w:val="22"/>
        </w:rPr>
        <w:t>same as legacy</w:t>
      </w:r>
      <w:r>
        <w:rPr>
          <w:b w:val="0"/>
          <w:sz w:val="22"/>
          <w:szCs w:val="22"/>
        </w:rPr>
        <w:t>)</w:t>
      </w:r>
    </w:p>
    <w:p w14:paraId="3E34B2C0" w14:textId="05277907" w:rsidR="001D4A55" w:rsidRPr="00511960" w:rsidRDefault="00D574EC" w:rsidP="00153D3E">
      <w:pPr>
        <w:pStyle w:val="LGTdoc1"/>
        <w:numPr>
          <w:ilvl w:val="0"/>
          <w:numId w:val="13"/>
        </w:numPr>
        <w:spacing w:before="120" w:after="220"/>
        <w:rPr>
          <w:b w:val="0"/>
          <w:sz w:val="22"/>
          <w:szCs w:val="22"/>
        </w:rPr>
      </w:pPr>
      <w:r>
        <w:rPr>
          <w:b w:val="0"/>
          <w:sz w:val="22"/>
          <w:szCs w:val="22"/>
        </w:rPr>
        <w:t xml:space="preserve">For standalone deployment, only </w:t>
      </w:r>
      <w:r>
        <w:rPr>
          <w:b w:val="0"/>
          <w:i/>
          <w:sz w:val="22"/>
          <w:szCs w:val="22"/>
        </w:rPr>
        <w:t>P</w:t>
      </w:r>
      <w:r w:rsidRPr="00A55240">
        <w:rPr>
          <w:b w:val="0"/>
          <w:sz w:val="22"/>
          <w:szCs w:val="22"/>
          <w:vertAlign w:val="subscript"/>
        </w:rPr>
        <w:t>A</w:t>
      </w:r>
      <w:r w:rsidRPr="00A55240">
        <w:rPr>
          <w:b w:val="0"/>
          <w:sz w:val="22"/>
          <w:szCs w:val="22"/>
        </w:rPr>
        <w:t xml:space="preserve"> </w:t>
      </w:r>
      <w:r>
        <w:rPr>
          <w:b w:val="0"/>
          <w:sz w:val="22"/>
          <w:szCs w:val="22"/>
        </w:rPr>
        <w:t>is</w:t>
      </w:r>
      <w:r w:rsidRPr="00A55240">
        <w:rPr>
          <w:b w:val="0"/>
          <w:sz w:val="22"/>
          <w:szCs w:val="22"/>
        </w:rPr>
        <w:t xml:space="preserve"> </w:t>
      </w:r>
      <w:r>
        <w:rPr>
          <w:b w:val="0"/>
          <w:sz w:val="22"/>
          <w:szCs w:val="22"/>
        </w:rPr>
        <w:t>needed to</w:t>
      </w:r>
      <w:r w:rsidRPr="00A55240">
        <w:rPr>
          <w:b w:val="0"/>
          <w:sz w:val="22"/>
          <w:szCs w:val="22"/>
        </w:rPr>
        <w:t xml:space="preserve"> be signalled </w:t>
      </w:r>
      <w:r>
        <w:rPr>
          <w:b w:val="0"/>
          <w:sz w:val="22"/>
          <w:szCs w:val="22"/>
        </w:rPr>
        <w:t xml:space="preserve">to NB-IoT UE </w:t>
      </w:r>
    </w:p>
    <w:sectPr w:rsidR="001D4A55" w:rsidRPr="0051196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A824A" w14:textId="77777777" w:rsidR="00A244E0" w:rsidRDefault="00A244E0">
      <w:r>
        <w:separator/>
      </w:r>
    </w:p>
  </w:endnote>
  <w:endnote w:type="continuationSeparator" w:id="0">
    <w:p w14:paraId="729CAE0B" w14:textId="77777777" w:rsidR="00A244E0" w:rsidRDefault="00A244E0">
      <w:r>
        <w:continuationSeparator/>
      </w:r>
    </w:p>
  </w:endnote>
  <w:endnote w:type="continuationNotice" w:id="1">
    <w:p w14:paraId="17BBFFE5" w14:textId="77777777" w:rsidR="00A244E0" w:rsidRDefault="00A24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1AD6">
      <w:rPr>
        <w:rStyle w:val="PageNumber"/>
        <w:noProof/>
      </w:rPr>
      <w:t>2</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56C8D" w14:textId="77777777" w:rsidR="00A244E0" w:rsidRDefault="00A244E0">
      <w:r>
        <w:separator/>
      </w:r>
    </w:p>
  </w:footnote>
  <w:footnote w:type="continuationSeparator" w:id="0">
    <w:p w14:paraId="134DE095" w14:textId="77777777" w:rsidR="00A244E0" w:rsidRDefault="00A244E0">
      <w:r>
        <w:continuationSeparator/>
      </w:r>
    </w:p>
  </w:footnote>
  <w:footnote w:type="continuationNotice" w:id="1">
    <w:p w14:paraId="747188AE" w14:textId="77777777" w:rsidR="00A244E0" w:rsidRDefault="00A244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43486"/>
    <w:multiLevelType w:val="hybridMultilevel"/>
    <w:tmpl w:val="75083A7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3035AA2"/>
    <w:multiLevelType w:val="multilevel"/>
    <w:tmpl w:val="FA52A2D2"/>
    <w:lvl w:ilvl="0">
      <w:start w:val="1"/>
      <w:numFmt w:val="decimal"/>
      <w:lvlText w:val="%1."/>
      <w:lvlJc w:val="left"/>
      <w:pPr>
        <w:tabs>
          <w:tab w:val="num" w:pos="425"/>
        </w:tabs>
        <w:ind w:left="425" w:hanging="425"/>
      </w:pPr>
      <w:rPr>
        <w:rFonts w:hint="default"/>
      </w:rPr>
    </w:lvl>
    <w:lvl w:ilvl="1">
      <w:start w:val="1"/>
      <w:numFmt w:val="bullet"/>
      <w:lvlText w:val=""/>
      <w:lvlJc w:val="left"/>
      <w:pPr>
        <w:tabs>
          <w:tab w:val="num" w:pos="567"/>
        </w:tabs>
        <w:ind w:left="567" w:hanging="567"/>
      </w:pPr>
      <w:rPr>
        <w:rFonts w:ascii="Symbol" w:hAnsi="Symbol" w:hint="default"/>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58BF5A64"/>
    <w:multiLevelType w:val="hybridMultilevel"/>
    <w:tmpl w:val="FE64DEF4"/>
    <w:lvl w:ilvl="0" w:tplc="BAEA2544">
      <w:start w:val="1"/>
      <w:numFmt w:val="bullet"/>
      <w:lvlText w:val="•"/>
      <w:lvlJc w:val="left"/>
      <w:pPr>
        <w:tabs>
          <w:tab w:val="num" w:pos="1120"/>
        </w:tabs>
        <w:ind w:left="1120" w:hanging="360"/>
      </w:pPr>
      <w:rPr>
        <w:rFonts w:ascii="Arial" w:hAnsi="Arial" w:cs="Times New Roman" w:hint="default"/>
      </w:rPr>
    </w:lvl>
    <w:lvl w:ilvl="1" w:tplc="2B7CA200">
      <w:start w:val="2041"/>
      <w:numFmt w:val="bullet"/>
      <w:lvlText w:val="–"/>
      <w:lvlJc w:val="left"/>
      <w:pPr>
        <w:tabs>
          <w:tab w:val="num" w:pos="1840"/>
        </w:tabs>
        <w:ind w:left="1840" w:hanging="360"/>
      </w:pPr>
      <w:rPr>
        <w:rFonts w:ascii="Arial" w:hAnsi="Arial" w:cs="Times New Roman" w:hint="default"/>
      </w:rPr>
    </w:lvl>
    <w:lvl w:ilvl="2" w:tplc="50F8AABC">
      <w:start w:val="1"/>
      <w:numFmt w:val="bullet"/>
      <w:lvlText w:val="•"/>
      <w:lvlJc w:val="left"/>
      <w:pPr>
        <w:tabs>
          <w:tab w:val="num" w:pos="2560"/>
        </w:tabs>
        <w:ind w:left="2560" w:hanging="360"/>
      </w:pPr>
      <w:rPr>
        <w:rFonts w:ascii="Arial" w:hAnsi="Arial" w:cs="Times New Roman" w:hint="default"/>
      </w:rPr>
    </w:lvl>
    <w:lvl w:ilvl="3" w:tplc="5C8A9A6A">
      <w:start w:val="1"/>
      <w:numFmt w:val="bullet"/>
      <w:lvlText w:val="•"/>
      <w:lvlJc w:val="left"/>
      <w:pPr>
        <w:tabs>
          <w:tab w:val="num" w:pos="3280"/>
        </w:tabs>
        <w:ind w:left="3280" w:hanging="360"/>
      </w:pPr>
      <w:rPr>
        <w:rFonts w:ascii="Arial" w:hAnsi="Arial" w:cs="Times New Roman" w:hint="default"/>
      </w:rPr>
    </w:lvl>
    <w:lvl w:ilvl="4" w:tplc="5C72ECEE">
      <w:start w:val="1"/>
      <w:numFmt w:val="bullet"/>
      <w:lvlText w:val="•"/>
      <w:lvlJc w:val="left"/>
      <w:pPr>
        <w:tabs>
          <w:tab w:val="num" w:pos="4000"/>
        </w:tabs>
        <w:ind w:left="4000" w:hanging="360"/>
      </w:pPr>
      <w:rPr>
        <w:rFonts w:ascii="Arial" w:hAnsi="Arial" w:cs="Times New Roman" w:hint="default"/>
      </w:rPr>
    </w:lvl>
    <w:lvl w:ilvl="5" w:tplc="0E82E782">
      <w:start w:val="1"/>
      <w:numFmt w:val="bullet"/>
      <w:lvlText w:val="•"/>
      <w:lvlJc w:val="left"/>
      <w:pPr>
        <w:tabs>
          <w:tab w:val="num" w:pos="4720"/>
        </w:tabs>
        <w:ind w:left="4720" w:hanging="360"/>
      </w:pPr>
      <w:rPr>
        <w:rFonts w:ascii="Arial" w:hAnsi="Arial" w:cs="Times New Roman" w:hint="default"/>
      </w:rPr>
    </w:lvl>
    <w:lvl w:ilvl="6" w:tplc="2BF49FD4">
      <w:start w:val="1"/>
      <w:numFmt w:val="bullet"/>
      <w:lvlText w:val="•"/>
      <w:lvlJc w:val="left"/>
      <w:pPr>
        <w:tabs>
          <w:tab w:val="num" w:pos="5440"/>
        </w:tabs>
        <w:ind w:left="5440" w:hanging="360"/>
      </w:pPr>
      <w:rPr>
        <w:rFonts w:ascii="Arial" w:hAnsi="Arial" w:cs="Times New Roman" w:hint="default"/>
      </w:rPr>
    </w:lvl>
    <w:lvl w:ilvl="7" w:tplc="098CA71E">
      <w:start w:val="1"/>
      <w:numFmt w:val="bullet"/>
      <w:lvlText w:val="•"/>
      <w:lvlJc w:val="left"/>
      <w:pPr>
        <w:tabs>
          <w:tab w:val="num" w:pos="6160"/>
        </w:tabs>
        <w:ind w:left="6160" w:hanging="360"/>
      </w:pPr>
      <w:rPr>
        <w:rFonts w:ascii="Arial" w:hAnsi="Arial" w:cs="Times New Roman" w:hint="default"/>
      </w:rPr>
    </w:lvl>
    <w:lvl w:ilvl="8" w:tplc="B802A170">
      <w:start w:val="1"/>
      <w:numFmt w:val="bullet"/>
      <w:lvlText w:val="•"/>
      <w:lvlJc w:val="left"/>
      <w:pPr>
        <w:tabs>
          <w:tab w:val="num" w:pos="6880"/>
        </w:tabs>
        <w:ind w:left="6880" w:hanging="360"/>
      </w:pPr>
      <w:rPr>
        <w:rFonts w:ascii="Arial" w:hAnsi="Arial" w:cs="Times New Roman" w:hint="default"/>
      </w:rPr>
    </w:lvl>
  </w:abstractNum>
  <w:abstractNum w:abstractNumId="5" w15:restartNumberingAfterBreak="0">
    <w:nsid w:val="59097C03"/>
    <w:multiLevelType w:val="hybridMultilevel"/>
    <w:tmpl w:val="C426A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4D4D53"/>
    <w:multiLevelType w:val="hybridMultilevel"/>
    <w:tmpl w:val="25C092B8"/>
    <w:lvl w:ilvl="0" w:tplc="5BA2AA0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0441654" w:tentative="1">
      <w:start w:val="1"/>
      <w:numFmt w:val="bullet"/>
      <w:lvlText w:val="–"/>
      <w:lvlJc w:val="left"/>
      <w:pPr>
        <w:tabs>
          <w:tab w:val="num" w:pos="2160"/>
        </w:tabs>
        <w:ind w:left="2160" w:hanging="360"/>
      </w:pPr>
      <w:rPr>
        <w:rFonts w:ascii="Arial" w:hAnsi="Arial" w:hint="default"/>
      </w:rPr>
    </w:lvl>
    <w:lvl w:ilvl="3" w:tplc="DAB62EC8" w:tentative="1">
      <w:start w:val="1"/>
      <w:numFmt w:val="bullet"/>
      <w:lvlText w:val="–"/>
      <w:lvlJc w:val="left"/>
      <w:pPr>
        <w:tabs>
          <w:tab w:val="num" w:pos="2880"/>
        </w:tabs>
        <w:ind w:left="2880" w:hanging="360"/>
      </w:pPr>
      <w:rPr>
        <w:rFonts w:ascii="Arial" w:hAnsi="Arial" w:hint="default"/>
      </w:rPr>
    </w:lvl>
    <w:lvl w:ilvl="4" w:tplc="FB6AB10C" w:tentative="1">
      <w:start w:val="1"/>
      <w:numFmt w:val="bullet"/>
      <w:lvlText w:val="–"/>
      <w:lvlJc w:val="left"/>
      <w:pPr>
        <w:tabs>
          <w:tab w:val="num" w:pos="3600"/>
        </w:tabs>
        <w:ind w:left="3600" w:hanging="360"/>
      </w:pPr>
      <w:rPr>
        <w:rFonts w:ascii="Arial" w:hAnsi="Arial" w:hint="default"/>
      </w:rPr>
    </w:lvl>
    <w:lvl w:ilvl="5" w:tplc="CA8CEDF4" w:tentative="1">
      <w:start w:val="1"/>
      <w:numFmt w:val="bullet"/>
      <w:lvlText w:val="–"/>
      <w:lvlJc w:val="left"/>
      <w:pPr>
        <w:tabs>
          <w:tab w:val="num" w:pos="4320"/>
        </w:tabs>
        <w:ind w:left="4320" w:hanging="360"/>
      </w:pPr>
      <w:rPr>
        <w:rFonts w:ascii="Arial" w:hAnsi="Arial" w:hint="default"/>
      </w:rPr>
    </w:lvl>
    <w:lvl w:ilvl="6" w:tplc="2D347324" w:tentative="1">
      <w:start w:val="1"/>
      <w:numFmt w:val="bullet"/>
      <w:lvlText w:val="–"/>
      <w:lvlJc w:val="left"/>
      <w:pPr>
        <w:tabs>
          <w:tab w:val="num" w:pos="5040"/>
        </w:tabs>
        <w:ind w:left="5040" w:hanging="360"/>
      </w:pPr>
      <w:rPr>
        <w:rFonts w:ascii="Arial" w:hAnsi="Arial" w:hint="default"/>
      </w:rPr>
    </w:lvl>
    <w:lvl w:ilvl="7" w:tplc="B3044EA6" w:tentative="1">
      <w:start w:val="1"/>
      <w:numFmt w:val="bullet"/>
      <w:lvlText w:val="–"/>
      <w:lvlJc w:val="left"/>
      <w:pPr>
        <w:tabs>
          <w:tab w:val="num" w:pos="5760"/>
        </w:tabs>
        <w:ind w:left="5760" w:hanging="360"/>
      </w:pPr>
      <w:rPr>
        <w:rFonts w:ascii="Arial" w:hAnsi="Arial" w:hint="default"/>
      </w:rPr>
    </w:lvl>
    <w:lvl w:ilvl="8" w:tplc="8C10E3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E1264B8"/>
    <w:multiLevelType w:val="hybridMultilevel"/>
    <w:tmpl w:val="81A88284"/>
    <w:lvl w:ilvl="0" w:tplc="A04E4872">
      <w:start w:val="1"/>
      <w:numFmt w:val="decimal"/>
      <w:lvlText w:val="%1."/>
      <w:lvlJc w:val="left"/>
      <w:pPr>
        <w:tabs>
          <w:tab w:val="num" w:pos="720"/>
        </w:tabs>
        <w:ind w:left="720" w:hanging="360"/>
      </w:pPr>
    </w:lvl>
    <w:lvl w:ilvl="1" w:tplc="BC1E5AC4" w:tentative="1">
      <w:start w:val="1"/>
      <w:numFmt w:val="decimal"/>
      <w:lvlText w:val="%2."/>
      <w:lvlJc w:val="left"/>
      <w:pPr>
        <w:tabs>
          <w:tab w:val="num" w:pos="1440"/>
        </w:tabs>
        <w:ind w:left="1440" w:hanging="360"/>
      </w:pPr>
    </w:lvl>
    <w:lvl w:ilvl="2" w:tplc="A0FC55D0">
      <w:start w:val="1"/>
      <w:numFmt w:val="decimal"/>
      <w:lvlText w:val="%3."/>
      <w:lvlJc w:val="left"/>
      <w:pPr>
        <w:tabs>
          <w:tab w:val="num" w:pos="2160"/>
        </w:tabs>
        <w:ind w:left="2160" w:hanging="360"/>
      </w:pPr>
    </w:lvl>
    <w:lvl w:ilvl="3" w:tplc="6D8E80C8" w:tentative="1">
      <w:start w:val="1"/>
      <w:numFmt w:val="decimal"/>
      <w:lvlText w:val="%4."/>
      <w:lvlJc w:val="left"/>
      <w:pPr>
        <w:tabs>
          <w:tab w:val="num" w:pos="2880"/>
        </w:tabs>
        <w:ind w:left="2880" w:hanging="360"/>
      </w:pPr>
    </w:lvl>
    <w:lvl w:ilvl="4" w:tplc="0F907A4E" w:tentative="1">
      <w:start w:val="1"/>
      <w:numFmt w:val="decimal"/>
      <w:lvlText w:val="%5."/>
      <w:lvlJc w:val="left"/>
      <w:pPr>
        <w:tabs>
          <w:tab w:val="num" w:pos="3600"/>
        </w:tabs>
        <w:ind w:left="3600" w:hanging="360"/>
      </w:pPr>
    </w:lvl>
    <w:lvl w:ilvl="5" w:tplc="802C8510" w:tentative="1">
      <w:start w:val="1"/>
      <w:numFmt w:val="decimal"/>
      <w:lvlText w:val="%6."/>
      <w:lvlJc w:val="left"/>
      <w:pPr>
        <w:tabs>
          <w:tab w:val="num" w:pos="4320"/>
        </w:tabs>
        <w:ind w:left="4320" w:hanging="360"/>
      </w:pPr>
    </w:lvl>
    <w:lvl w:ilvl="6" w:tplc="161EEB24" w:tentative="1">
      <w:start w:val="1"/>
      <w:numFmt w:val="decimal"/>
      <w:lvlText w:val="%7."/>
      <w:lvlJc w:val="left"/>
      <w:pPr>
        <w:tabs>
          <w:tab w:val="num" w:pos="5040"/>
        </w:tabs>
        <w:ind w:left="5040" w:hanging="360"/>
      </w:pPr>
    </w:lvl>
    <w:lvl w:ilvl="7" w:tplc="69764222" w:tentative="1">
      <w:start w:val="1"/>
      <w:numFmt w:val="decimal"/>
      <w:lvlText w:val="%8."/>
      <w:lvlJc w:val="left"/>
      <w:pPr>
        <w:tabs>
          <w:tab w:val="num" w:pos="5760"/>
        </w:tabs>
        <w:ind w:left="5760" w:hanging="360"/>
      </w:pPr>
    </w:lvl>
    <w:lvl w:ilvl="8" w:tplc="96E2D8A2" w:tentative="1">
      <w:start w:val="1"/>
      <w:numFmt w:val="decimal"/>
      <w:lvlText w:val="%9."/>
      <w:lvlJc w:val="left"/>
      <w:pPr>
        <w:tabs>
          <w:tab w:val="num" w:pos="6480"/>
        </w:tabs>
        <w:ind w:left="6480" w:hanging="360"/>
      </w:pPr>
    </w:lvl>
  </w:abstractNum>
  <w:abstractNum w:abstractNumId="8" w15:restartNumberingAfterBreak="0">
    <w:nsid w:val="76B84123"/>
    <w:multiLevelType w:val="hybridMultilevel"/>
    <w:tmpl w:val="23A00A1E"/>
    <w:lvl w:ilvl="0" w:tplc="79A8BA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37E361E" w:tentative="1">
      <w:start w:val="1"/>
      <w:numFmt w:val="bullet"/>
      <w:lvlText w:val="–"/>
      <w:lvlJc w:val="left"/>
      <w:pPr>
        <w:tabs>
          <w:tab w:val="num" w:pos="2160"/>
        </w:tabs>
        <w:ind w:left="2160" w:hanging="360"/>
      </w:pPr>
      <w:rPr>
        <w:rFonts w:ascii="Arial" w:hAnsi="Arial" w:hint="default"/>
      </w:rPr>
    </w:lvl>
    <w:lvl w:ilvl="3" w:tplc="7A629600" w:tentative="1">
      <w:start w:val="1"/>
      <w:numFmt w:val="bullet"/>
      <w:lvlText w:val="–"/>
      <w:lvlJc w:val="left"/>
      <w:pPr>
        <w:tabs>
          <w:tab w:val="num" w:pos="2880"/>
        </w:tabs>
        <w:ind w:left="2880" w:hanging="360"/>
      </w:pPr>
      <w:rPr>
        <w:rFonts w:ascii="Arial" w:hAnsi="Arial" w:hint="default"/>
      </w:rPr>
    </w:lvl>
    <w:lvl w:ilvl="4" w:tplc="FE0EE68E" w:tentative="1">
      <w:start w:val="1"/>
      <w:numFmt w:val="bullet"/>
      <w:lvlText w:val="–"/>
      <w:lvlJc w:val="left"/>
      <w:pPr>
        <w:tabs>
          <w:tab w:val="num" w:pos="3600"/>
        </w:tabs>
        <w:ind w:left="3600" w:hanging="360"/>
      </w:pPr>
      <w:rPr>
        <w:rFonts w:ascii="Arial" w:hAnsi="Arial" w:hint="default"/>
      </w:rPr>
    </w:lvl>
    <w:lvl w:ilvl="5" w:tplc="7F94F182" w:tentative="1">
      <w:start w:val="1"/>
      <w:numFmt w:val="bullet"/>
      <w:lvlText w:val="–"/>
      <w:lvlJc w:val="left"/>
      <w:pPr>
        <w:tabs>
          <w:tab w:val="num" w:pos="4320"/>
        </w:tabs>
        <w:ind w:left="4320" w:hanging="360"/>
      </w:pPr>
      <w:rPr>
        <w:rFonts w:ascii="Arial" w:hAnsi="Arial" w:hint="default"/>
      </w:rPr>
    </w:lvl>
    <w:lvl w:ilvl="6" w:tplc="A2066BF6" w:tentative="1">
      <w:start w:val="1"/>
      <w:numFmt w:val="bullet"/>
      <w:lvlText w:val="–"/>
      <w:lvlJc w:val="left"/>
      <w:pPr>
        <w:tabs>
          <w:tab w:val="num" w:pos="5040"/>
        </w:tabs>
        <w:ind w:left="5040" w:hanging="360"/>
      </w:pPr>
      <w:rPr>
        <w:rFonts w:ascii="Arial" w:hAnsi="Arial" w:hint="default"/>
      </w:rPr>
    </w:lvl>
    <w:lvl w:ilvl="7" w:tplc="4BD6A836" w:tentative="1">
      <w:start w:val="1"/>
      <w:numFmt w:val="bullet"/>
      <w:lvlText w:val="–"/>
      <w:lvlJc w:val="left"/>
      <w:pPr>
        <w:tabs>
          <w:tab w:val="num" w:pos="5760"/>
        </w:tabs>
        <w:ind w:left="5760" w:hanging="360"/>
      </w:pPr>
      <w:rPr>
        <w:rFonts w:ascii="Arial" w:hAnsi="Arial" w:hint="default"/>
      </w:rPr>
    </w:lvl>
    <w:lvl w:ilvl="8" w:tplc="BB8094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AB36945"/>
    <w:multiLevelType w:val="hybridMultilevel"/>
    <w:tmpl w:val="B8A07BA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0" w15:restartNumberingAfterBreak="0">
    <w:nsid w:val="7BA06EDD"/>
    <w:multiLevelType w:val="hybridMultilevel"/>
    <w:tmpl w:val="607CC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3"/>
  </w:num>
  <w:num w:numId="4">
    <w:abstractNumId w:val="11"/>
  </w:num>
  <w:num w:numId="5">
    <w:abstractNumId w:val="12"/>
  </w:num>
  <w:num w:numId="6">
    <w:abstractNumId w:val="10"/>
  </w:num>
  <w:num w:numId="7">
    <w:abstractNumId w:val="4"/>
  </w:num>
  <w:num w:numId="8">
    <w:abstractNumId w:val="6"/>
  </w:num>
  <w:num w:numId="9">
    <w:abstractNumId w:val="8"/>
  </w:num>
  <w:num w:numId="10">
    <w:abstractNumId w:val="5"/>
  </w:num>
  <w:num w:numId="11">
    <w:abstractNumId w:val="7"/>
  </w:num>
  <w:num w:numId="12">
    <w:abstractNumId w:val="9"/>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435"/>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73B"/>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67"/>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55E"/>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7C4"/>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F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784"/>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A23"/>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D3E"/>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98C"/>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2D"/>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4C"/>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4B8"/>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2F84"/>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CE"/>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B2"/>
    <w:rsid w:val="003704E0"/>
    <w:rsid w:val="00370545"/>
    <w:rsid w:val="00370709"/>
    <w:rsid w:val="003708DD"/>
    <w:rsid w:val="003708F8"/>
    <w:rsid w:val="003709F9"/>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B1E"/>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55"/>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054"/>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378"/>
    <w:rsid w:val="004D76EE"/>
    <w:rsid w:val="004D79A3"/>
    <w:rsid w:val="004E0122"/>
    <w:rsid w:val="004E0369"/>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960"/>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01"/>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408"/>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A7F"/>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AD6"/>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CC4"/>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02C"/>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1F"/>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937"/>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9F8"/>
    <w:rsid w:val="007B0B13"/>
    <w:rsid w:val="007B0D4B"/>
    <w:rsid w:val="007B0D6B"/>
    <w:rsid w:val="007B0EEB"/>
    <w:rsid w:val="007B1469"/>
    <w:rsid w:val="007B2088"/>
    <w:rsid w:val="007B21A9"/>
    <w:rsid w:val="007B2655"/>
    <w:rsid w:val="007B2728"/>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7D7"/>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EE8"/>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28D"/>
    <w:rsid w:val="00840500"/>
    <w:rsid w:val="00840B87"/>
    <w:rsid w:val="00840C8D"/>
    <w:rsid w:val="00840D92"/>
    <w:rsid w:val="00840ED2"/>
    <w:rsid w:val="00840F0E"/>
    <w:rsid w:val="00841076"/>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3BD2"/>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5EB4"/>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C38"/>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48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7D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07"/>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6E4D"/>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3C6"/>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6AA"/>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6B"/>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619"/>
    <w:rsid w:val="009E67A7"/>
    <w:rsid w:val="009E6AC8"/>
    <w:rsid w:val="009E6BD5"/>
    <w:rsid w:val="009E7E18"/>
    <w:rsid w:val="009E7E53"/>
    <w:rsid w:val="009F0850"/>
    <w:rsid w:val="009F15A6"/>
    <w:rsid w:val="009F1627"/>
    <w:rsid w:val="009F1CD5"/>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4E0"/>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240"/>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6C5B"/>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3F79"/>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37F"/>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0B"/>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6FA"/>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0E6"/>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3FE"/>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3C6"/>
    <w:rsid w:val="00D47492"/>
    <w:rsid w:val="00D4763E"/>
    <w:rsid w:val="00D4770F"/>
    <w:rsid w:val="00D4778F"/>
    <w:rsid w:val="00D47DF5"/>
    <w:rsid w:val="00D47F92"/>
    <w:rsid w:val="00D50264"/>
    <w:rsid w:val="00D503C7"/>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4EC"/>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8D"/>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0AA"/>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497"/>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CC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D5D"/>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A49"/>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ED2"/>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7D3"/>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EC2"/>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5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9C4"/>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1F9"/>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78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AE2"/>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610036">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658695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501540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2007466">
      <w:bodyDiv w:val="1"/>
      <w:marLeft w:val="0"/>
      <w:marRight w:val="0"/>
      <w:marTop w:val="0"/>
      <w:marBottom w:val="0"/>
      <w:divBdr>
        <w:top w:val="none" w:sz="0" w:space="0" w:color="auto"/>
        <w:left w:val="none" w:sz="0" w:space="0" w:color="auto"/>
        <w:bottom w:val="none" w:sz="0" w:space="0" w:color="auto"/>
        <w:right w:val="none" w:sz="0" w:space="0" w:color="auto"/>
      </w:divBdr>
      <w:divsChild>
        <w:div w:id="1242982661">
          <w:marLeft w:val="1166"/>
          <w:marRight w:val="0"/>
          <w:marTop w:val="82"/>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453851">
      <w:bodyDiv w:val="1"/>
      <w:marLeft w:val="0"/>
      <w:marRight w:val="0"/>
      <w:marTop w:val="0"/>
      <w:marBottom w:val="0"/>
      <w:divBdr>
        <w:top w:val="none" w:sz="0" w:space="0" w:color="auto"/>
        <w:left w:val="none" w:sz="0" w:space="0" w:color="auto"/>
        <w:bottom w:val="none" w:sz="0" w:space="0" w:color="auto"/>
        <w:right w:val="none" w:sz="0" w:space="0" w:color="auto"/>
      </w:divBdr>
      <w:divsChild>
        <w:div w:id="819275209">
          <w:marLeft w:val="1166"/>
          <w:marRight w:val="0"/>
          <w:marTop w:val="82"/>
          <w:marBottom w:val="0"/>
          <w:divBdr>
            <w:top w:val="none" w:sz="0" w:space="0" w:color="auto"/>
            <w:left w:val="none" w:sz="0" w:space="0" w:color="auto"/>
            <w:bottom w:val="none" w:sz="0" w:space="0" w:color="auto"/>
            <w:right w:val="none" w:sz="0" w:space="0" w:color="auto"/>
          </w:divBdr>
        </w:div>
      </w:divsChild>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0328967">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8571353">
      <w:bodyDiv w:val="1"/>
      <w:marLeft w:val="0"/>
      <w:marRight w:val="0"/>
      <w:marTop w:val="0"/>
      <w:marBottom w:val="0"/>
      <w:divBdr>
        <w:top w:val="none" w:sz="0" w:space="0" w:color="auto"/>
        <w:left w:val="none" w:sz="0" w:space="0" w:color="auto"/>
        <w:bottom w:val="none" w:sz="0" w:space="0" w:color="auto"/>
        <w:right w:val="none" w:sz="0" w:space="0" w:color="auto"/>
      </w:divBdr>
      <w:divsChild>
        <w:div w:id="2121531983">
          <w:marLeft w:val="1166"/>
          <w:marRight w:val="0"/>
          <w:marTop w:val="82"/>
          <w:marBottom w:val="0"/>
          <w:divBdr>
            <w:top w:val="none" w:sz="0" w:space="0" w:color="auto"/>
            <w:left w:val="none" w:sz="0" w:space="0" w:color="auto"/>
            <w:bottom w:val="none" w:sz="0" w:space="0" w:color="auto"/>
            <w:right w:val="none" w:sz="0" w:space="0" w:color="auto"/>
          </w:divBdr>
        </w:div>
      </w:divsChild>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7674015">
      <w:bodyDiv w:val="1"/>
      <w:marLeft w:val="0"/>
      <w:marRight w:val="0"/>
      <w:marTop w:val="0"/>
      <w:marBottom w:val="0"/>
      <w:divBdr>
        <w:top w:val="none" w:sz="0" w:space="0" w:color="auto"/>
        <w:left w:val="none" w:sz="0" w:space="0" w:color="auto"/>
        <w:bottom w:val="none" w:sz="0" w:space="0" w:color="auto"/>
        <w:right w:val="none" w:sz="0" w:space="0" w:color="auto"/>
      </w:divBdr>
      <w:divsChild>
        <w:div w:id="1366054902">
          <w:marLeft w:val="1166"/>
          <w:marRight w:val="0"/>
          <w:marTop w:val="82"/>
          <w:marBottom w:val="0"/>
          <w:divBdr>
            <w:top w:val="none" w:sz="0" w:space="0" w:color="auto"/>
            <w:left w:val="none" w:sz="0" w:space="0" w:color="auto"/>
            <w:bottom w:val="none" w:sz="0" w:space="0" w:color="auto"/>
            <w:right w:val="none" w:sz="0" w:space="0" w:color="auto"/>
          </w:divBdr>
        </w:div>
      </w:divsChild>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846800">
      <w:bodyDiv w:val="1"/>
      <w:marLeft w:val="0"/>
      <w:marRight w:val="0"/>
      <w:marTop w:val="0"/>
      <w:marBottom w:val="0"/>
      <w:divBdr>
        <w:top w:val="none" w:sz="0" w:space="0" w:color="auto"/>
        <w:left w:val="none" w:sz="0" w:space="0" w:color="auto"/>
        <w:bottom w:val="none" w:sz="0" w:space="0" w:color="auto"/>
        <w:right w:val="none" w:sz="0" w:space="0" w:color="auto"/>
      </w:divBdr>
      <w:divsChild>
        <w:div w:id="1749422746">
          <w:marLeft w:val="1166"/>
          <w:marRight w:val="0"/>
          <w:marTop w:val="72"/>
          <w:marBottom w:val="0"/>
          <w:divBdr>
            <w:top w:val="none" w:sz="0" w:space="0" w:color="auto"/>
            <w:left w:val="none" w:sz="0" w:space="0" w:color="auto"/>
            <w:bottom w:val="none" w:sz="0" w:space="0" w:color="auto"/>
            <w:right w:val="none" w:sz="0" w:space="0" w:color="auto"/>
          </w:divBdr>
        </w:div>
        <w:div w:id="1162625387">
          <w:marLeft w:val="1800"/>
          <w:marRight w:val="0"/>
          <w:marTop w:val="67"/>
          <w:marBottom w:val="0"/>
          <w:divBdr>
            <w:top w:val="none" w:sz="0" w:space="0" w:color="auto"/>
            <w:left w:val="none" w:sz="0" w:space="0" w:color="auto"/>
            <w:bottom w:val="none" w:sz="0" w:space="0" w:color="auto"/>
            <w:right w:val="none" w:sz="0" w:space="0" w:color="auto"/>
          </w:divBdr>
        </w:div>
        <w:div w:id="1020859315">
          <w:marLeft w:val="1800"/>
          <w:marRight w:val="0"/>
          <w:marTop w:val="67"/>
          <w:marBottom w:val="0"/>
          <w:divBdr>
            <w:top w:val="none" w:sz="0" w:space="0" w:color="auto"/>
            <w:left w:val="none" w:sz="0" w:space="0" w:color="auto"/>
            <w:bottom w:val="none" w:sz="0" w:space="0" w:color="auto"/>
            <w:right w:val="none" w:sz="0" w:space="0" w:color="auto"/>
          </w:divBdr>
        </w:div>
        <w:div w:id="1241720065">
          <w:marLeft w:val="2520"/>
          <w:marRight w:val="0"/>
          <w:marTop w:val="62"/>
          <w:marBottom w:val="0"/>
          <w:divBdr>
            <w:top w:val="none" w:sz="0" w:space="0" w:color="auto"/>
            <w:left w:val="none" w:sz="0" w:space="0" w:color="auto"/>
            <w:bottom w:val="none" w:sz="0" w:space="0" w:color="auto"/>
            <w:right w:val="none" w:sz="0" w:space="0" w:color="auto"/>
          </w:divBdr>
        </w:div>
        <w:div w:id="460727791">
          <w:marLeft w:val="2520"/>
          <w:marRight w:val="0"/>
          <w:marTop w:val="62"/>
          <w:marBottom w:val="0"/>
          <w:divBdr>
            <w:top w:val="none" w:sz="0" w:space="0" w:color="auto"/>
            <w:left w:val="none" w:sz="0" w:space="0" w:color="auto"/>
            <w:bottom w:val="none" w:sz="0" w:space="0" w:color="auto"/>
            <w:right w:val="none" w:sz="0" w:space="0" w:color="auto"/>
          </w:divBdr>
        </w:div>
        <w:div w:id="1668053476">
          <w:marLeft w:val="1166"/>
          <w:marRight w:val="0"/>
          <w:marTop w:val="72"/>
          <w:marBottom w:val="0"/>
          <w:divBdr>
            <w:top w:val="none" w:sz="0" w:space="0" w:color="auto"/>
            <w:left w:val="none" w:sz="0" w:space="0" w:color="auto"/>
            <w:bottom w:val="none" w:sz="0" w:space="0" w:color="auto"/>
            <w:right w:val="none" w:sz="0" w:space="0" w:color="auto"/>
          </w:divBdr>
        </w:div>
        <w:div w:id="1347442879">
          <w:marLeft w:val="1166"/>
          <w:marRight w:val="0"/>
          <w:marTop w:val="72"/>
          <w:marBottom w:val="0"/>
          <w:divBdr>
            <w:top w:val="none" w:sz="0" w:space="0" w:color="auto"/>
            <w:left w:val="none" w:sz="0" w:space="0" w:color="auto"/>
            <w:bottom w:val="none" w:sz="0" w:space="0" w:color="auto"/>
            <w:right w:val="none" w:sz="0" w:space="0" w:color="auto"/>
          </w:divBdr>
        </w:div>
        <w:div w:id="671835731">
          <w:marLeft w:val="1800"/>
          <w:marRight w:val="0"/>
          <w:marTop w:val="62"/>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5039330">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5954971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85688098">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979411">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7990124">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033116">
      <w:bodyDiv w:val="1"/>
      <w:marLeft w:val="0"/>
      <w:marRight w:val="0"/>
      <w:marTop w:val="0"/>
      <w:marBottom w:val="0"/>
      <w:divBdr>
        <w:top w:val="none" w:sz="0" w:space="0" w:color="auto"/>
        <w:left w:val="none" w:sz="0" w:space="0" w:color="auto"/>
        <w:bottom w:val="none" w:sz="0" w:space="0" w:color="auto"/>
        <w:right w:val="none" w:sz="0" w:space="0" w:color="auto"/>
      </w:divBdr>
      <w:divsChild>
        <w:div w:id="786313753">
          <w:marLeft w:val="547"/>
          <w:marRight w:val="0"/>
          <w:marTop w:val="86"/>
          <w:marBottom w:val="0"/>
          <w:divBdr>
            <w:top w:val="none" w:sz="0" w:space="0" w:color="auto"/>
            <w:left w:val="none" w:sz="0" w:space="0" w:color="auto"/>
            <w:bottom w:val="none" w:sz="0" w:space="0" w:color="auto"/>
            <w:right w:val="none" w:sz="0" w:space="0" w:color="auto"/>
          </w:divBdr>
        </w:div>
        <w:div w:id="2084792366">
          <w:marLeft w:val="1166"/>
          <w:marRight w:val="0"/>
          <w:marTop w:val="82"/>
          <w:marBottom w:val="0"/>
          <w:divBdr>
            <w:top w:val="none" w:sz="0" w:space="0" w:color="auto"/>
            <w:left w:val="none" w:sz="0" w:space="0" w:color="auto"/>
            <w:bottom w:val="none" w:sz="0" w:space="0" w:color="auto"/>
            <w:right w:val="none" w:sz="0" w:space="0" w:color="auto"/>
          </w:divBdr>
        </w:div>
        <w:div w:id="338388087">
          <w:marLeft w:val="1166"/>
          <w:marRight w:val="0"/>
          <w:marTop w:val="82"/>
          <w:marBottom w:val="0"/>
          <w:divBdr>
            <w:top w:val="none" w:sz="0" w:space="0" w:color="auto"/>
            <w:left w:val="none" w:sz="0" w:space="0" w:color="auto"/>
            <w:bottom w:val="none" w:sz="0" w:space="0" w:color="auto"/>
            <w:right w:val="none" w:sz="0" w:space="0" w:color="auto"/>
          </w:divBdr>
        </w:div>
        <w:div w:id="916210399">
          <w:marLeft w:val="1166"/>
          <w:marRight w:val="0"/>
          <w:marTop w:val="82"/>
          <w:marBottom w:val="0"/>
          <w:divBdr>
            <w:top w:val="none" w:sz="0" w:space="0" w:color="auto"/>
            <w:left w:val="none" w:sz="0" w:space="0" w:color="auto"/>
            <w:bottom w:val="none" w:sz="0" w:space="0" w:color="auto"/>
            <w:right w:val="none" w:sz="0" w:space="0" w:color="auto"/>
          </w:divBdr>
        </w:div>
        <w:div w:id="1206064062">
          <w:marLeft w:val="1166"/>
          <w:marRight w:val="0"/>
          <w:marTop w:val="82"/>
          <w:marBottom w:val="0"/>
          <w:divBdr>
            <w:top w:val="none" w:sz="0" w:space="0" w:color="auto"/>
            <w:left w:val="none" w:sz="0" w:space="0" w:color="auto"/>
            <w:bottom w:val="none" w:sz="0" w:space="0" w:color="auto"/>
            <w:right w:val="none" w:sz="0" w:space="0" w:color="auto"/>
          </w:divBdr>
        </w:div>
      </w:divsChild>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047220">
      <w:bodyDiv w:val="1"/>
      <w:marLeft w:val="0"/>
      <w:marRight w:val="0"/>
      <w:marTop w:val="0"/>
      <w:marBottom w:val="0"/>
      <w:divBdr>
        <w:top w:val="none" w:sz="0" w:space="0" w:color="auto"/>
        <w:left w:val="none" w:sz="0" w:space="0" w:color="auto"/>
        <w:bottom w:val="none" w:sz="0" w:space="0" w:color="auto"/>
        <w:right w:val="none" w:sz="0" w:space="0" w:color="auto"/>
      </w:divBdr>
      <w:divsChild>
        <w:div w:id="2022394809">
          <w:marLeft w:val="1166"/>
          <w:marRight w:val="0"/>
          <w:marTop w:val="72"/>
          <w:marBottom w:val="0"/>
          <w:divBdr>
            <w:top w:val="none" w:sz="0" w:space="0" w:color="auto"/>
            <w:left w:val="none" w:sz="0" w:space="0" w:color="auto"/>
            <w:bottom w:val="none" w:sz="0" w:space="0" w:color="auto"/>
            <w:right w:val="none" w:sz="0" w:space="0" w:color="auto"/>
          </w:divBdr>
        </w:div>
        <w:div w:id="1213233052">
          <w:marLeft w:val="2074"/>
          <w:marRight w:val="0"/>
          <w:marTop w:val="67"/>
          <w:marBottom w:val="0"/>
          <w:divBdr>
            <w:top w:val="none" w:sz="0" w:space="0" w:color="auto"/>
            <w:left w:val="none" w:sz="0" w:space="0" w:color="auto"/>
            <w:bottom w:val="none" w:sz="0" w:space="0" w:color="auto"/>
            <w:right w:val="none" w:sz="0" w:space="0" w:color="auto"/>
          </w:divBdr>
        </w:div>
        <w:div w:id="1329358741">
          <w:marLeft w:val="2074"/>
          <w:marRight w:val="0"/>
          <w:marTop w:val="67"/>
          <w:marBottom w:val="0"/>
          <w:divBdr>
            <w:top w:val="none" w:sz="0" w:space="0" w:color="auto"/>
            <w:left w:val="none" w:sz="0" w:space="0" w:color="auto"/>
            <w:bottom w:val="none" w:sz="0" w:space="0" w:color="auto"/>
            <w:right w:val="none" w:sz="0" w:space="0" w:color="auto"/>
          </w:divBdr>
        </w:div>
        <w:div w:id="1728534196">
          <w:marLeft w:val="2074"/>
          <w:marRight w:val="0"/>
          <w:marTop w:val="67"/>
          <w:marBottom w:val="0"/>
          <w:divBdr>
            <w:top w:val="none" w:sz="0" w:space="0" w:color="auto"/>
            <w:left w:val="none" w:sz="0" w:space="0" w:color="auto"/>
            <w:bottom w:val="none" w:sz="0" w:space="0" w:color="auto"/>
            <w:right w:val="none" w:sz="0" w:space="0" w:color="auto"/>
          </w:divBdr>
        </w:div>
        <w:div w:id="633293885">
          <w:marLeft w:val="2074"/>
          <w:marRight w:val="0"/>
          <w:marTop w:val="67"/>
          <w:marBottom w:val="0"/>
          <w:divBdr>
            <w:top w:val="none" w:sz="0" w:space="0" w:color="auto"/>
            <w:left w:val="none" w:sz="0" w:space="0" w:color="auto"/>
            <w:bottom w:val="none" w:sz="0" w:space="0" w:color="auto"/>
            <w:right w:val="none" w:sz="0" w:space="0" w:color="auto"/>
          </w:divBdr>
        </w:div>
      </w:divsChild>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2110346">
      <w:bodyDiv w:val="1"/>
      <w:marLeft w:val="0"/>
      <w:marRight w:val="0"/>
      <w:marTop w:val="0"/>
      <w:marBottom w:val="0"/>
      <w:divBdr>
        <w:top w:val="none" w:sz="0" w:space="0" w:color="auto"/>
        <w:left w:val="none" w:sz="0" w:space="0" w:color="auto"/>
        <w:bottom w:val="none" w:sz="0" w:space="0" w:color="auto"/>
        <w:right w:val="none" w:sz="0" w:space="0" w:color="auto"/>
      </w:divBdr>
      <w:divsChild>
        <w:div w:id="1666126901">
          <w:marLeft w:val="2074"/>
          <w:marRight w:val="0"/>
          <w:marTop w:val="67"/>
          <w:marBottom w:val="0"/>
          <w:divBdr>
            <w:top w:val="none" w:sz="0" w:space="0" w:color="auto"/>
            <w:left w:val="none" w:sz="0" w:space="0" w:color="auto"/>
            <w:bottom w:val="none" w:sz="0" w:space="0" w:color="auto"/>
            <w:right w:val="none" w:sz="0" w:space="0" w:color="auto"/>
          </w:divBdr>
        </w:div>
        <w:div w:id="668364153">
          <w:marLeft w:val="2074"/>
          <w:marRight w:val="0"/>
          <w:marTop w:val="67"/>
          <w:marBottom w:val="0"/>
          <w:divBdr>
            <w:top w:val="none" w:sz="0" w:space="0" w:color="auto"/>
            <w:left w:val="none" w:sz="0" w:space="0" w:color="auto"/>
            <w:bottom w:val="none" w:sz="0" w:space="0" w:color="auto"/>
            <w:right w:val="none" w:sz="0" w:space="0" w:color="auto"/>
          </w:divBdr>
        </w:div>
        <w:div w:id="1313947578">
          <w:marLeft w:val="2074"/>
          <w:marRight w:val="0"/>
          <w:marTop w:val="67"/>
          <w:marBottom w:val="0"/>
          <w:divBdr>
            <w:top w:val="none" w:sz="0" w:space="0" w:color="auto"/>
            <w:left w:val="none" w:sz="0" w:space="0" w:color="auto"/>
            <w:bottom w:val="none" w:sz="0" w:space="0" w:color="auto"/>
            <w:right w:val="none" w:sz="0" w:space="0" w:color="auto"/>
          </w:divBdr>
        </w:div>
        <w:div w:id="214392815">
          <w:marLeft w:val="2074"/>
          <w:marRight w:val="0"/>
          <w:marTop w:val="67"/>
          <w:marBottom w:val="0"/>
          <w:divBdr>
            <w:top w:val="none" w:sz="0" w:space="0" w:color="auto"/>
            <w:left w:val="none" w:sz="0" w:space="0" w:color="auto"/>
            <w:bottom w:val="none" w:sz="0" w:space="0" w:color="auto"/>
            <w:right w:val="none" w:sz="0" w:space="0" w:color="auto"/>
          </w:divBdr>
        </w:div>
      </w:divsChild>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5ACTRJNS4X5K-3-3210</_dlc_DocId>
    <_dlc_DocIdUrl xmlns="09bf1062-b00c-4aa1-ba18-87ca9e63a56e">
      <Url>https://projects.qualcomm.com/sites/espresso/_layouts/15/DocIdRedir.aspx?ID=5ACTRJNS4X5K-3-3210</Url>
      <Description>5ACTRJNS4X5K-3-3210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EB853281-D25B-48B8-AC1A-642E6D6C2145}">
  <ds:schemaRefs>
    <ds:schemaRef ds:uri="http://schemas.openxmlformats.org/officeDocument/2006/bibliography"/>
  </ds:schemaRefs>
</ds:datastoreItem>
</file>

<file path=customXml/itemProps7.xml><?xml version="1.0" encoding="utf-8"?>
<ds:datastoreItem xmlns:ds="http://schemas.openxmlformats.org/officeDocument/2006/customXml" ds:itemID="{A1881022-0D8E-4DFF-82CD-B9FF3DC9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3</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Fakoorian, Ali</cp:lastModifiedBy>
  <cp:revision>37</cp:revision>
  <cp:lastPrinted>2010-08-13T21:54:00Z</cp:lastPrinted>
  <dcterms:created xsi:type="dcterms:W3CDTF">2016-03-08T18:00:00Z</dcterms:created>
  <dcterms:modified xsi:type="dcterms:W3CDTF">2016-03-15T22:35:00Z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bf7a1525-530e-4dd9-8e70-4f0673a58796</vt:lpwstr>
  </property>
</Properties>
</file>